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11" w:rsidRDefault="00A2001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20011" w:rsidRDefault="00A20011">
      <w:pPr>
        <w:pStyle w:val="ConsPlusNormal"/>
        <w:jc w:val="both"/>
        <w:outlineLvl w:val="0"/>
      </w:pPr>
    </w:p>
    <w:p w:rsidR="00A20011" w:rsidRDefault="00A20011">
      <w:pPr>
        <w:pStyle w:val="ConsPlusNormal"/>
        <w:jc w:val="both"/>
        <w:outlineLvl w:val="0"/>
      </w:pPr>
      <w:r>
        <w:t>Зарегистрировано в Минюсте России 17 марта 2025 г. N 81561</w:t>
      </w:r>
    </w:p>
    <w:p w:rsidR="00A20011" w:rsidRDefault="00A200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Title"/>
        <w:jc w:val="center"/>
      </w:pPr>
      <w:r>
        <w:t>МИНИСТЕРСТВО ПРОСВЕЩЕНИЯ РОССИЙСКОЙ ФЕДЕРАЦИИ</w:t>
      </w:r>
    </w:p>
    <w:p w:rsidR="00A20011" w:rsidRDefault="00A20011">
      <w:pPr>
        <w:pStyle w:val="ConsPlusTitle"/>
        <w:jc w:val="both"/>
      </w:pPr>
    </w:p>
    <w:p w:rsidR="00A20011" w:rsidRDefault="00A20011">
      <w:pPr>
        <w:pStyle w:val="ConsPlusTitle"/>
        <w:jc w:val="center"/>
      </w:pPr>
      <w:r>
        <w:t>ПРИКАЗ</w:t>
      </w:r>
    </w:p>
    <w:p w:rsidR="00A20011" w:rsidRDefault="00A20011">
      <w:pPr>
        <w:pStyle w:val="ConsPlusTitle"/>
        <w:jc w:val="center"/>
      </w:pPr>
      <w:r>
        <w:t>от 17 февраля 2025 г. N 110</w:t>
      </w:r>
    </w:p>
    <w:p w:rsidR="00A20011" w:rsidRDefault="00A20011">
      <w:pPr>
        <w:pStyle w:val="ConsPlusTitle"/>
        <w:jc w:val="both"/>
      </w:pPr>
    </w:p>
    <w:p w:rsidR="00A20011" w:rsidRDefault="00A20011">
      <w:pPr>
        <w:pStyle w:val="ConsPlusTitle"/>
        <w:jc w:val="center"/>
      </w:pPr>
      <w:r>
        <w:t>О ВНЕСЕНИИ ИЗМЕНЕНИЙ</w:t>
      </w:r>
    </w:p>
    <w:p w:rsidR="00A20011" w:rsidRDefault="00A20011">
      <w:pPr>
        <w:pStyle w:val="ConsPlusTitle"/>
        <w:jc w:val="center"/>
      </w:pPr>
      <w:r>
        <w:t>В ПРИКАЗ МИНИСТЕРСТВА ПРОСВЕЩЕНИЯ РОССИЙСКОЙ ФЕДЕРАЦИИ</w:t>
      </w:r>
    </w:p>
    <w:p w:rsidR="00A20011" w:rsidRDefault="00A20011">
      <w:pPr>
        <w:pStyle w:val="ConsPlusTitle"/>
        <w:jc w:val="center"/>
      </w:pPr>
      <w:r>
        <w:t>ОТ 1 ИЮЛЯ 2021 Г. N 400 "О ВЕДОМСТВЕННЫХ НАГРАДАХ</w:t>
      </w:r>
    </w:p>
    <w:p w:rsidR="00A20011" w:rsidRDefault="00A20011">
      <w:pPr>
        <w:pStyle w:val="ConsPlusTitle"/>
        <w:jc w:val="center"/>
      </w:pPr>
      <w:r>
        <w:t>МИНИСТЕРСТВА ПРОСВЕЩЕНИЯ РОССИЙСКОЙ ФЕДЕРАЦИИ"</w:t>
      </w: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9.10 пункта 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A20011" w:rsidRDefault="00A20011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 июля 2021 г. N 400 "О ведомственных наградах Министерства просвещения Российской Федерации" (зарегистрирован Министерством юстиции Российской Федерации 30 августа 2021 г., регистрационный N 64798), с изменениями, внесенными приказами Министерства просвещения Российской Федерации от 25 сентября 2023 г. N 715 (зарегистрирован Министерством юстиции Российской Федерации 25 октября 2023</w:t>
      </w:r>
      <w:proofErr w:type="gramEnd"/>
      <w:r>
        <w:t xml:space="preserve"> г., регистрационный N 75720), от 4 декабря 2024 г. N 850 (зарегистрирован Министерством юстиции Российской Федерации 20 января 2025 г., регистрационный N 80963).</w:t>
      </w: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Normal"/>
        <w:jc w:val="right"/>
      </w:pPr>
      <w:r>
        <w:t>Министр</w:t>
      </w:r>
    </w:p>
    <w:p w:rsidR="00A20011" w:rsidRDefault="00A20011">
      <w:pPr>
        <w:pStyle w:val="ConsPlusNormal"/>
        <w:jc w:val="right"/>
      </w:pPr>
      <w:r>
        <w:t>С.С.КРАВЦОВ</w:t>
      </w: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Normal"/>
        <w:jc w:val="right"/>
        <w:outlineLvl w:val="0"/>
      </w:pPr>
      <w:r>
        <w:t>Утверждены</w:t>
      </w:r>
    </w:p>
    <w:p w:rsidR="00A20011" w:rsidRDefault="00A20011">
      <w:pPr>
        <w:pStyle w:val="ConsPlusNormal"/>
        <w:jc w:val="right"/>
      </w:pPr>
      <w:r>
        <w:t>приказом Министерства просвещения</w:t>
      </w:r>
    </w:p>
    <w:p w:rsidR="00A20011" w:rsidRDefault="00A20011">
      <w:pPr>
        <w:pStyle w:val="ConsPlusNormal"/>
        <w:jc w:val="right"/>
      </w:pPr>
      <w:r>
        <w:t>Российской Федерации</w:t>
      </w:r>
    </w:p>
    <w:p w:rsidR="00A20011" w:rsidRDefault="00A20011">
      <w:pPr>
        <w:pStyle w:val="ConsPlusNormal"/>
        <w:jc w:val="right"/>
      </w:pPr>
      <w:r>
        <w:t>от 17 февраля 2025 г. N 110</w:t>
      </w: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Title"/>
        <w:jc w:val="center"/>
      </w:pPr>
      <w:bookmarkStart w:id="0" w:name="P29"/>
      <w:bookmarkEnd w:id="0"/>
      <w:r>
        <w:t>ИЗМЕНЕНИЯ,</w:t>
      </w:r>
    </w:p>
    <w:p w:rsidR="00A20011" w:rsidRDefault="00A20011">
      <w:pPr>
        <w:pStyle w:val="ConsPlusTitle"/>
        <w:jc w:val="center"/>
      </w:pPr>
      <w:r>
        <w:t>КОТОРЫЕ ВНОСЯТСЯ В ПРИКАЗ МИНИСТЕРСТВА</w:t>
      </w:r>
    </w:p>
    <w:p w:rsidR="00A20011" w:rsidRDefault="00A20011">
      <w:pPr>
        <w:pStyle w:val="ConsPlusTitle"/>
        <w:jc w:val="center"/>
      </w:pPr>
      <w:r>
        <w:t>ПРОСВЕЩЕНИЯ РОССИЙСКОЙ ФЕДЕРАЦИИ ОТ 1 ИЮЛЯ 2021 Г. N 400</w:t>
      </w:r>
    </w:p>
    <w:p w:rsidR="00A20011" w:rsidRDefault="00A20011">
      <w:pPr>
        <w:pStyle w:val="ConsPlusTitle"/>
        <w:jc w:val="center"/>
      </w:pPr>
      <w:r>
        <w:t>"О ВЕДОМСТВЕННЫХ НАГРАДАХ МИНИСТЕРСТВА ПРОСВЕЩЕНИЯ</w:t>
      </w:r>
    </w:p>
    <w:p w:rsidR="00A20011" w:rsidRDefault="00A20011">
      <w:pPr>
        <w:pStyle w:val="ConsPlusTitle"/>
        <w:jc w:val="center"/>
      </w:pPr>
      <w:r>
        <w:t>РОССИЙСКОЙ ФЕДЕРАЦИИ"</w:t>
      </w: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Normal"/>
        <w:ind w:firstLine="540"/>
        <w:jc w:val="both"/>
      </w:pPr>
      <w:r>
        <w:t xml:space="preserve">1. </w:t>
      </w:r>
      <w:hyperlink r:id="rId8">
        <w:r>
          <w:rPr>
            <w:color w:val="0000FF"/>
          </w:rPr>
          <w:t>Пункт 1</w:t>
        </w:r>
      </w:hyperlink>
      <w:r>
        <w:t xml:space="preserve"> дополнить абзацем следующего содержания: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>"ведомственный знак Министерства просвещения Российской Федерации "100-летие МДЦ "Артек".".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2. В </w:t>
      </w:r>
      <w:hyperlink r:id="rId9">
        <w:r>
          <w:rPr>
            <w:color w:val="0000FF"/>
          </w:rPr>
          <w:t>Положении</w:t>
        </w:r>
      </w:hyperlink>
      <w:r>
        <w:t xml:space="preserve"> о ведомственных наградах Министерства просвещения Российской Федерации, утвержденном указанным приказом: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lastRenderedPageBreak/>
        <w:t xml:space="preserve">2.1. </w:t>
      </w:r>
      <w:hyperlink r:id="rId10">
        <w:r>
          <w:rPr>
            <w:color w:val="0000FF"/>
          </w:rPr>
          <w:t>Дополнить</w:t>
        </w:r>
      </w:hyperlink>
      <w:r>
        <w:t xml:space="preserve"> пунктом 12(2) следующего содержания: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"12(2). </w:t>
      </w:r>
      <w:proofErr w:type="gramStart"/>
      <w:r>
        <w:t>Ведомственным знаком Министерства просвещения Российской Федерации "100-летие МДЦ "Артек" награждаются лица, внесшие значительный вклад в развитие и становление федерального государственного бюджетного образовательного учреждения "Международный детский центр "Артек" (далее - МДЦ "Артек") в различные периоды, в том числе:</w:t>
      </w:r>
      <w:proofErr w:type="gramEnd"/>
    </w:p>
    <w:p w:rsidR="00A20011" w:rsidRDefault="00A20011">
      <w:pPr>
        <w:pStyle w:val="ConsPlusNormal"/>
        <w:spacing w:before="220"/>
        <w:ind w:firstLine="540"/>
        <w:jc w:val="both"/>
      </w:pPr>
      <w:r>
        <w:t>работники МДЦ "Артек";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>лица, ранее осуществлявшие трудовую деятельность в МДЦ "Артек" и иные лица</w:t>
      </w:r>
      <w:proofErr w:type="gramStart"/>
      <w:r>
        <w:t>.".</w:t>
      </w:r>
      <w:proofErr w:type="gramEnd"/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2.2. </w:t>
      </w:r>
      <w:hyperlink r:id="rId11">
        <w:r>
          <w:rPr>
            <w:color w:val="0000FF"/>
          </w:rPr>
          <w:t>Абзац восьмой пункта 13.1</w:t>
        </w:r>
      </w:hyperlink>
      <w:r>
        <w:t xml:space="preserve"> изложить в следующей редакции: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>"требования к стажу работы кандидата, представляемого к награждению нагрудным знаком "За милосердие и благотворительность", ведомственными знаками Министерства просвещения Российской Федерации "За содействие" и "100-летие МДЦ "Артек", не предъявляются".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2.3. </w:t>
      </w:r>
      <w:hyperlink r:id="rId12">
        <w:r>
          <w:rPr>
            <w:color w:val="0000FF"/>
          </w:rPr>
          <w:t>Абзац пятый пункта 13.6</w:t>
        </w:r>
      </w:hyperlink>
      <w:r>
        <w:t xml:space="preserve"> изложить в следующей редакции: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>"Требования к наличию ведомственных наград не предъявляются к кандидатам на награждение нагрудным знаком "За милосердие и благотворительность", ведомственными знаками Министерства просвещения Российской Федерации "За содействие" и "100-летие МДЦ "Артек"</w:t>
      </w:r>
      <w:proofErr w:type="gramStart"/>
      <w:r>
        <w:t>."</w:t>
      </w:r>
      <w:proofErr w:type="gramEnd"/>
      <w:r>
        <w:t>.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2.4. В </w:t>
      </w:r>
      <w:hyperlink r:id="rId13">
        <w:r>
          <w:rPr>
            <w:color w:val="0000FF"/>
          </w:rPr>
          <w:t>пункте 14</w:t>
        </w:r>
      </w:hyperlink>
      <w:r>
        <w:t>: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абзаце первом</w:t>
        </w:r>
      </w:hyperlink>
      <w:r>
        <w:t xml:space="preserve"> слова "пункте 12(1)" заменить словами "пунктах 12(1), 12(2)";</w:t>
      </w:r>
    </w:p>
    <w:p w:rsidR="00A20011" w:rsidRDefault="00A20011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>"Решение о возбуждении ходатайства о награждении ведомственным знаком Министерства просвещения Российской Федерации "100-летие МДЦ "Артек" возбуждается Министром просвещения Российской Федерации, первым заместителем Министра просвещения Российской Федерации, статс-секретарем - заместителем Министра просвещения Российской Федерации, заместителями Министра просвещения Российской Федерации, директором МДЦ "Артек"</w:t>
      </w:r>
      <w:proofErr w:type="gramStart"/>
      <w:r>
        <w:t>."</w:t>
      </w:r>
      <w:proofErr w:type="gramEnd"/>
      <w:r>
        <w:t>.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2.5. В </w:t>
      </w:r>
      <w:hyperlink r:id="rId16">
        <w:r>
          <w:rPr>
            <w:color w:val="0000FF"/>
          </w:rPr>
          <w:t>пункте 17</w:t>
        </w:r>
      </w:hyperlink>
      <w:r>
        <w:t>: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абзаце втором</w:t>
        </w:r>
      </w:hyperlink>
      <w:r>
        <w:t xml:space="preserve"> слова "пункте 12(1)" заменить словами "пунктах 12(1), 12(2)";</w:t>
      </w:r>
    </w:p>
    <w:p w:rsidR="00A20011" w:rsidRDefault="00A20011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>"Наградные листы на кандидатов, представляемых к награждению ведомственными знаками Министерства просвещения Российской Федерации "За содействие" и "100-летие МДЦ "Артек", не оформляются".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2.6. В </w:t>
      </w:r>
      <w:hyperlink r:id="rId19">
        <w:r>
          <w:rPr>
            <w:color w:val="0000FF"/>
          </w:rPr>
          <w:t>абзаце первом пункта 24</w:t>
        </w:r>
      </w:hyperlink>
      <w:r>
        <w:t xml:space="preserve"> после слов "За содействие" дополнить словами ", а также ведомственным знаком Министерства просвещения Российской Федерации "100-летие МДЦ "Артек".".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3. </w:t>
      </w:r>
      <w:hyperlink r:id="rId20">
        <w:r>
          <w:rPr>
            <w:color w:val="0000FF"/>
          </w:rPr>
          <w:t>Описание</w:t>
        </w:r>
      </w:hyperlink>
      <w:r>
        <w:t xml:space="preserve"> ведомственных наград Министерства просвещения Российской Федерации, утвержденное указанным приказом, дополнить пунктом 11 следующего содержания: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 xml:space="preserve">"11. Ведомственный знак Министерства просвещения Российской Федерации "100-летие МДЦ "Артек" (далее - знак) изготавливается в виде стилизованного костра с тремя языками пламени желто-красного цвета с градиентом, заключенными в обрамление золотистого цвета. Под изображением костра на золотистом фигурном основании размещена надпись в две строки: </w:t>
      </w:r>
      <w:r>
        <w:lastRenderedPageBreak/>
        <w:t>на первой - "Артек", на второй - "на все 100". Между первой и второй строкой в виде слегка изогнутой дуги располагается тонкая лента цветов российского государственного флага. Лента имеет расширенный край слева и сужается по направлению вправо.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>Знак имеет размер сторон: высота 32 мм, длина 32 мм.</w:t>
      </w:r>
    </w:p>
    <w:p w:rsidR="00A20011" w:rsidRDefault="00A20011">
      <w:pPr>
        <w:pStyle w:val="ConsPlusNormal"/>
        <w:spacing w:before="220"/>
        <w:ind w:firstLine="540"/>
        <w:jc w:val="both"/>
      </w:pPr>
      <w:r>
        <w:t>Оборотная сторона знака имеет крепление цанга-бабочка.".</w:t>
      </w: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Normal"/>
        <w:jc w:val="both"/>
      </w:pPr>
    </w:p>
    <w:p w:rsidR="00A20011" w:rsidRDefault="00A200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801" w:rsidRDefault="00DE4801">
      <w:bookmarkStart w:id="1" w:name="_GoBack"/>
      <w:bookmarkEnd w:id="1"/>
    </w:p>
    <w:sectPr w:rsidR="00DE4801" w:rsidSect="006F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11"/>
    <w:rsid w:val="00A20011"/>
    <w:rsid w:val="00D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00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00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670&amp;dst=100006" TargetMode="External"/><Relationship Id="rId13" Type="http://schemas.openxmlformats.org/officeDocument/2006/relationships/hyperlink" Target="https://login.consultant.ru/link/?req=doc&amp;base=LAW&amp;n=496670&amp;dst=10" TargetMode="External"/><Relationship Id="rId18" Type="http://schemas.openxmlformats.org/officeDocument/2006/relationships/hyperlink" Target="https://login.consultant.ru/link/?req=doc&amp;base=LAW&amp;n=496670&amp;dst=1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6670" TargetMode="External"/><Relationship Id="rId12" Type="http://schemas.openxmlformats.org/officeDocument/2006/relationships/hyperlink" Target="https://login.consultant.ru/link/?req=doc&amp;base=LAW&amp;n=496670&amp;dst=9" TargetMode="External"/><Relationship Id="rId17" Type="http://schemas.openxmlformats.org/officeDocument/2006/relationships/hyperlink" Target="https://login.consultant.ru/link/?req=doc&amp;base=LAW&amp;n=496670&amp;dst=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6670&amp;dst=100144" TargetMode="External"/><Relationship Id="rId20" Type="http://schemas.openxmlformats.org/officeDocument/2006/relationships/hyperlink" Target="https://login.consultant.ru/link/?req=doc&amp;base=LAW&amp;n=496670&amp;dst=1001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145" TargetMode="External"/><Relationship Id="rId11" Type="http://schemas.openxmlformats.org/officeDocument/2006/relationships/hyperlink" Target="https://login.consultant.ru/link/?req=doc&amp;base=LAW&amp;n=496670&amp;dst=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6670&amp;dst=10" TargetMode="External"/><Relationship Id="rId10" Type="http://schemas.openxmlformats.org/officeDocument/2006/relationships/hyperlink" Target="https://login.consultant.ru/link/?req=doc&amp;base=LAW&amp;n=496670&amp;dst=100024" TargetMode="External"/><Relationship Id="rId19" Type="http://schemas.openxmlformats.org/officeDocument/2006/relationships/hyperlink" Target="https://login.consultant.ru/link/?req=doc&amp;base=LAW&amp;n=496670&amp;dst=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6670&amp;dst=100024" TargetMode="External"/><Relationship Id="rId14" Type="http://schemas.openxmlformats.org/officeDocument/2006/relationships/hyperlink" Target="https://login.consultant.ru/link/?req=doc&amp;base=LAW&amp;n=496670&amp;dst=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Мальханова Лариса Павловна</dc:creator>
  <cp:lastModifiedBy>Мальханова Лариса Павловна</cp:lastModifiedBy>
  <cp:revision>1</cp:revision>
  <dcterms:created xsi:type="dcterms:W3CDTF">2025-11-14T08:16:00Z</dcterms:created>
  <dcterms:modified xsi:type="dcterms:W3CDTF">2025-11-14T08:17:00Z</dcterms:modified>
</cp:coreProperties>
</file>