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83" w:rsidRPr="00B72B41" w:rsidRDefault="00A44783" w:rsidP="00A44783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ПРИЛОЖЕНИЕ</w:t>
      </w:r>
    </w:p>
    <w:p w:rsidR="00A44783" w:rsidRPr="00B72B41" w:rsidRDefault="00A44783" w:rsidP="00A44783">
      <w:pPr>
        <w:pStyle w:val="ConsPlusNormal"/>
        <w:tabs>
          <w:tab w:val="left" w:pos="2127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44783" w:rsidRPr="00B72B41" w:rsidRDefault="00A44783" w:rsidP="00A44783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44783" w:rsidRPr="00B72B41" w:rsidRDefault="00A44783" w:rsidP="00A44783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44783" w:rsidRPr="00B72B41" w:rsidRDefault="00A44783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 xml:space="preserve">от </w:t>
      </w:r>
      <w:r w:rsidR="00B72B41" w:rsidRPr="00B72B41">
        <w:rPr>
          <w:rFonts w:ascii="Times New Roman" w:hAnsi="Times New Roman" w:cs="Times New Roman"/>
          <w:sz w:val="28"/>
          <w:szCs w:val="28"/>
        </w:rPr>
        <w:t>07 ноября 2025 г.</w:t>
      </w:r>
      <w:r w:rsidRPr="00B72B41">
        <w:rPr>
          <w:rFonts w:ascii="Times New Roman" w:hAnsi="Times New Roman" w:cs="Times New Roman"/>
          <w:sz w:val="28"/>
          <w:szCs w:val="28"/>
        </w:rPr>
        <w:t xml:space="preserve"> № </w:t>
      </w:r>
      <w:r w:rsidR="002F11AD">
        <w:rPr>
          <w:rFonts w:ascii="Times New Roman" w:hAnsi="Times New Roman" w:cs="Times New Roman"/>
          <w:sz w:val="28"/>
          <w:szCs w:val="28"/>
        </w:rPr>
        <w:t>1873</w:t>
      </w: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24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</w:t>
      </w:r>
    </w:p>
    <w:p w:rsidR="00241A98" w:rsidRPr="00B72B41" w:rsidRDefault="00241A98" w:rsidP="0024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социально-экономического развития городского округа "Город Архангельск"</w:t>
      </w:r>
      <w:r w:rsidR="00B72B41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6DC6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</w:t>
      </w: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9F6DC6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 2028</w:t>
      </w: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bookmarkStart w:id="0" w:name="_GoBack"/>
    <w:bookmarkEnd w:id="0"/>
    <w:p w:rsidR="00732913" w:rsidRPr="00B72B41" w:rsidRDefault="00732913" w:rsidP="00241A98">
      <w:pPr>
        <w:jc w:val="center"/>
      </w:pPr>
      <w:r w:rsidRPr="00B72B41">
        <w:fldChar w:fldCharType="begin"/>
      </w:r>
      <w:r w:rsidRPr="00B72B41">
        <w:instrText xml:space="preserve"> LINK </w:instrText>
      </w:r>
      <w:r w:rsidR="000372C5" w:rsidRPr="00B72B41">
        <w:instrText xml:space="preserve">Excel.Sheet.12 "\\\\cfs2\\Координация проектов\\прогноз СЭР\\2025\\Уточненный прогноз_октябрь 2025 года\\Уточненный прогноз_октябрь 2025 _правки\\Приложение 1_Прогноз СЭР 2026-2028 гг на 09.10.2025.xlsx" "Приложение 1_форма 2п-МО!R4C1:R140C12" </w:instrText>
      </w:r>
      <w:r w:rsidRPr="00B72B41">
        <w:instrText xml:space="preserve">\a \f 4 \h  \* MERGEFORMAT </w:instrText>
      </w:r>
      <w:r w:rsidRPr="00B72B41">
        <w:fldChar w:fldCharType="separate"/>
      </w:r>
    </w:p>
    <w:tbl>
      <w:tblPr>
        <w:tblW w:w="15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134"/>
        <w:gridCol w:w="1134"/>
        <w:gridCol w:w="1267"/>
        <w:gridCol w:w="1120"/>
        <w:gridCol w:w="1148"/>
        <w:gridCol w:w="1140"/>
        <w:gridCol w:w="1127"/>
        <w:gridCol w:w="1133"/>
      </w:tblGrid>
      <w:tr w:rsidR="00732913" w:rsidRPr="00B72B41" w:rsidTr="00B72B41">
        <w:trPr>
          <w:trHeight w:val="255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6935" w:type="dxa"/>
            <w:gridSpan w:val="6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Прогноз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2028 год 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Демографические показатели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постоянного населения (среднегодовая),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297,83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297,83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296,63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296,63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295,45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295,45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городское население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294,34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293,16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293,16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291,98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291,98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сельское население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Промышленное производство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рублей в ценах соотв.лет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56 930,31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63 285,62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70 883,66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78 402,32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78 666,95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85 293,28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85 976,83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91 020,16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92 113,51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промышленного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103,14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B 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рублей в ценах соотв.лет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545,28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547,98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555,68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554,56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559,56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С 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рублей в ценах соотв.лет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34 166,90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36 485,84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38 742,12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40 702,48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40 821,49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42 595,30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42 887,06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44 402,03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44 925,14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8 303,37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7 996,06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8 463,03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8 666,68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8 700,81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8 840,17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8 918,90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8 990,46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9 106,38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- 11 Производство напитков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6 578,71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7 114,87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7 424,10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7 467,77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7 724,03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7 807,60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7 996,73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8 123,03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- 14 Производство одежды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</w:tr>
      <w:tr w:rsidR="00732913" w:rsidRPr="00B72B41" w:rsidTr="00B72B41">
        <w:trPr>
          <w:trHeight w:val="96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 и пробки, кроме мебели, производство изделий из соломки и материалов для плетения</w:t>
            </w:r>
          </w:p>
          <w:p w:rsidR="00413ACA" w:rsidRPr="00B72B41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13 457,06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14 629,57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14 951,73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15 340,85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15 386,14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15 693,69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15 786,56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16 007,56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16 165,80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- 17 Производство бумаги и бумажных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</w:tr>
      <w:tr w:rsidR="00732913" w:rsidRPr="00B72B41" w:rsidTr="00B72B41">
        <w:trPr>
          <w:trHeight w:val="369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- 20 Производство химических веществ и химических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3 988,80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4 765,50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5 109,71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5 384,10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5 563,61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5 634,57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</w:tr>
      <w:tr w:rsidR="00732913" w:rsidRPr="00B72B41" w:rsidTr="00B72B41">
        <w:trPr>
          <w:trHeight w:val="7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- 23 Производство прочих неметаллических минеральных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1 076,41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1 268,27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1 376,48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1 383,12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1 488,25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1 499,72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1 602,91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1 618,38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52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-Производство готовых металических изделий, кроме машин и оборудования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64,68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79,59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120,20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- 31 Производство мебели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- 32 Производство прочих готовых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209,21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233,81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234,92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0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D Обеспечение электрической энергией, газом и паром; кондиционирование воздуха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рублей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19 054,86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21 211,71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26 207,49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31 268,89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31 383,58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35 751,85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36 083,27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39 153,85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39 630,25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</w:tr>
      <w:tr w:rsidR="00732913" w:rsidRPr="00B72B41" w:rsidTr="00B72B41">
        <w:trPr>
          <w:trHeight w:val="960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Е 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рублей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3 236,64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4 921,40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5 400,04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5 885,67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5 913,90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6 451,94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6 905,26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6 998,56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24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Производство важнейших видов продукции </w:t>
            </w: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натуральном выражении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продукция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Молоко, кроме сырого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11 672,43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11 129,40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11 229,56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11 184,65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11 207,11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11 117,54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11 162,28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11 028,60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11 095,30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Продукты кисломолочные (кроме творога)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2 439,55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3 618,41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3 600,31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3 603,91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3 607,52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сливочное, пасты масляные, масло топленое, жир молочный, спреды и смеси топленые сливочно-</w:t>
            </w: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растительные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306,94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307,55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307,86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307,58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308,16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876,85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512,82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513,85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514,36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515,39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514,87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515,90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Изделия хлебобулочные изделия недлительного хранения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14 328,00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13 680,70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13 694,38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13 708,08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13 735,46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13 728,64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13 762,93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13 735,50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13 776,70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Изделия хлебобулочные изделия длительного хранения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256,82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260,68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261,46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263,29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37,55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дкл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3 879,45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4 221,39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4 364,92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4 495,86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4 504,59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4 774,61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4 792,89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5 070,63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5 104,43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Ликероводочные изделия с содержанием  спирта до 25% включительно от объема готовой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дкл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25,88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</w:tr>
      <w:tr w:rsidR="00732913" w:rsidRPr="00B72B41" w:rsidTr="00B72B41">
        <w:trPr>
          <w:trHeight w:val="49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Ликероводочные изделия с содержанием спирта свыше 25% включительно от объема готовой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дкл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123,19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128,13</w:t>
            </w:r>
          </w:p>
        </w:tc>
      </w:tr>
      <w:tr w:rsidR="00732913" w:rsidRPr="00B72B41" w:rsidTr="00B72B41">
        <w:trPr>
          <w:trHeight w:val="27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Лесоматериалы необработанные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плот. куб.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655,62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661,52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662,17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668,13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670,14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673,48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Пиломатериалы хвойных пород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тыс.куб.м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654,75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655,73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656,39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659,67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</w:tr>
      <w:tr w:rsidR="00732913" w:rsidRPr="00B72B41" w:rsidTr="00413ACA">
        <w:trPr>
          <w:trHeight w:val="255"/>
        </w:trPr>
        <w:tc>
          <w:tcPr>
            <w:tcW w:w="4395" w:type="dxa"/>
            <w:shd w:val="clear" w:color="auto" w:fill="auto"/>
            <w:hideMark/>
          </w:tcPr>
          <w:p w:rsidR="00732913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Щепа технологическая</w:t>
            </w:r>
          </w:p>
          <w:p w:rsidR="00413ACA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3ACA" w:rsidRPr="00B72B41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плот. куб. м</w:t>
            </w: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13ACA" w:rsidRDefault="00413ACA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456,00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457,82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459,20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457,14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460,12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Гранулы топливные (пеллеты)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49,75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Спецодежда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шт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кВт.час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1 825,50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1 800,34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1 868,76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1 872,36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1 934,16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2 007,65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</w:tr>
      <w:tr w:rsidR="00732913" w:rsidRPr="00B72B41" w:rsidTr="00B72B41">
        <w:trPr>
          <w:trHeight w:val="28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Потребительский рынок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руб. в ценах соотв.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76 668,35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84 964,40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88 830,28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92 056,60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92 418,67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95 025,61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95 775,31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97 704,57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98 669,74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инвестиции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выполненных работ по виду деятельности "строительство"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r w:rsidR="00732913"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9 416,77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1A98" w:rsidRPr="00B72B41" w:rsidRDefault="00241A98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1A98" w:rsidRPr="00B72B41" w:rsidRDefault="00241A98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6 252,48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6 717,23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6 736,69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7 181,74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7 223,47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7 648,69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7 722,99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</w:tr>
      <w:tr w:rsidR="00732913" w:rsidRPr="00B72B41" w:rsidTr="00B72B41">
        <w:trPr>
          <w:trHeight w:val="5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в действие жилых домов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 общей площади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189 930,00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110 311,10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201 927,00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201 927,00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52 704,45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52 704,45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123 798,20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123 798,20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Инвестиции в основной капитал за счет всех источников финансирования </w:t>
            </w: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r w:rsidR="00732913"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40 193,06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45 416,30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47 099,88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48 514,24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48 609,90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49 703,43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50 119,63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50 896,31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51 624,67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результат с учетом филиалов и структурных подразделений организаций, зарегистрированных за пределами области (прибыль(+), убыток (-)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49 853,80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69 678,49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67 588,14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67 926,08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68 128,84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68 265,71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68 673,87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68 607,03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69 223,26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Прибыль прибыльных организаций с учетом филиалов и структурных подразделений организаций, зарегистрированных за пределами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50 761,20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70 939,84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68 811,64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69 155,70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69 362,14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69 501,48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69 917,04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69 848,99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70 476,37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прибыльных предприятий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165735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 организаций по полному кругу с учетом филиалов и структурных подразделений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107 928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107 356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106 164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106 819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105 135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105 783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104 020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104 662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98,94</w:t>
            </w:r>
          </w:p>
        </w:tc>
      </w:tr>
      <w:tr w:rsidR="00732913" w:rsidRPr="00B72B41" w:rsidTr="00B72B41">
        <w:trPr>
          <w:trHeight w:val="43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Среднесписочная численность работников бюджетной сферы, в том числе: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начисленная заработная плата работников в расчете на одного работника по полному кругу с учетом филиалов и структурных подразделений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65 575,02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76 038,73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87 910,47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96 720,48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97 629,40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104 015,49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105 979,46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111 753,66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114 612,59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108,15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начисленная заработная плата работников организаций в расчете на одного работника в отраслях бюджетной сферы,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48 575,19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55 124,71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56 448,60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56 894,40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56 894,40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57 282,44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57 282,44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57 689,87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57 689,87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48 101,33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55 864,31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56 520,15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56 520,15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56 658,52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56 658,52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56 803,82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56 803,82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53 212,74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59 826,77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62 426,78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60 875,51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60 875,51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63 919,28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63 919,28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67 115,25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67 115,25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Фонд начисленной заработной платы работников организаций по полному кругу с учетом филиалов и структурных подразделений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85 475,47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98 480,50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113 252,58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123 218,80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125 144,10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131 228,02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134 529,90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139 495,39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143 947,00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заработной платы всех работников организаций отраслей бюджетной сферы,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5 011,21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5 534,08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5 782,14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5 808,01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5 808,01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5 847,62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5 847,62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5 889,21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5 889,21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4 502,28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4 969,08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5 212,81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5 274,01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5 274,01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5 286,92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5 300,48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5 300,48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569,33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560,70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588,73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588,73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социального характера, 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пред.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Численность безработных, зарегистрированных в службах занятости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165735" w:rsidRPr="00B72B41" w:rsidRDefault="00165735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165735" w:rsidRPr="00B72B41" w:rsidRDefault="00165735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</w:tbl>
    <w:p w:rsidR="00732913" w:rsidRPr="00B72B41" w:rsidRDefault="00732913" w:rsidP="00732913">
      <w:r w:rsidRPr="00B72B41">
        <w:fldChar w:fldCharType="end"/>
      </w:r>
    </w:p>
    <w:tbl>
      <w:tblPr>
        <w:tblStyle w:val="1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892"/>
      </w:tblGrid>
      <w:tr w:rsidR="00165735" w:rsidRPr="00B72B41" w:rsidTr="00413ACA">
        <w:tc>
          <w:tcPr>
            <w:tcW w:w="1701" w:type="dxa"/>
          </w:tcPr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eastAsia="Times New Roman"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13892" w:type="dxa"/>
          </w:tcPr>
          <w:p w:rsidR="00165735" w:rsidRPr="00B72B41" w:rsidRDefault="00165735" w:rsidP="00165735">
            <w:pPr>
              <w:adjustRightInd w:val="0"/>
              <w:ind w:firstLine="34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городского округа "Город Архангельск" на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годов разработан в двух вариантах, которые определены исходя из прогноза социально-экономического развития Российской Федерации на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годов:</w:t>
            </w:r>
          </w:p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вариант – на основе консервативного варианта сценарных условий с более низкой динамикой цен на нефть и природный газ, который основан на достижении целевых показателей социально-экономического развития, учитывающих достижение основных целей и задач стратегического планирования при консервативных внешнеэкономических условиях.</w:t>
            </w:r>
          </w:p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вариант – 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ресурсов.</w:t>
            </w:r>
          </w:p>
        </w:tc>
      </w:tr>
    </w:tbl>
    <w:p w:rsidR="00A37FA4" w:rsidRDefault="00A37FA4" w:rsidP="00413ACA">
      <w:pPr>
        <w:jc w:val="center"/>
      </w:pPr>
    </w:p>
    <w:p w:rsidR="00413ACA" w:rsidRDefault="00413ACA" w:rsidP="00413ACA">
      <w:pPr>
        <w:jc w:val="center"/>
      </w:pPr>
      <w:r>
        <w:t>____________</w:t>
      </w:r>
    </w:p>
    <w:sectPr w:rsidR="00413ACA" w:rsidSect="00B72B41">
      <w:headerReference w:type="default" r:id="rId8"/>
      <w:pgSz w:w="16838" w:h="11906" w:orient="landscape" w:code="9"/>
      <w:pgMar w:top="1701" w:right="567" w:bottom="567" w:left="709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13" w:rsidRDefault="00732913" w:rsidP="00695CFA">
      <w:pPr>
        <w:spacing w:after="0" w:line="240" w:lineRule="auto"/>
      </w:pPr>
      <w:r>
        <w:separator/>
      </w:r>
    </w:p>
  </w:endnote>
  <w:endnote w:type="continuationSeparator" w:id="0">
    <w:p w:rsidR="00732913" w:rsidRDefault="00732913" w:rsidP="0069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13" w:rsidRDefault="00732913" w:rsidP="00695CFA">
      <w:pPr>
        <w:spacing w:after="0" w:line="240" w:lineRule="auto"/>
      </w:pPr>
      <w:r>
        <w:separator/>
      </w:r>
    </w:p>
  </w:footnote>
  <w:footnote w:type="continuationSeparator" w:id="0">
    <w:p w:rsidR="00732913" w:rsidRDefault="00732913" w:rsidP="0069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125750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B72B41" w:rsidRDefault="00B72B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DA">
          <w:rPr>
            <w:noProof/>
          </w:rPr>
          <w:t>8</w:t>
        </w:r>
        <w:r>
          <w:fldChar w:fldCharType="end"/>
        </w:r>
      </w:p>
      <w:p w:rsidR="00B72B41" w:rsidRDefault="00B72B41">
        <w:pPr>
          <w:pStyle w:val="a6"/>
          <w:jc w:val="center"/>
        </w:pPr>
      </w:p>
      <w:tbl>
        <w:tblPr>
          <w:tblW w:w="15866" w:type="dxa"/>
          <w:tblInd w:w="108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4395"/>
          <w:gridCol w:w="1134"/>
          <w:gridCol w:w="1134"/>
          <w:gridCol w:w="1134"/>
          <w:gridCol w:w="1134"/>
          <w:gridCol w:w="1267"/>
          <w:gridCol w:w="1120"/>
          <w:gridCol w:w="1148"/>
          <w:gridCol w:w="1140"/>
          <w:gridCol w:w="1127"/>
          <w:gridCol w:w="1133"/>
        </w:tblGrid>
        <w:tr w:rsidR="00B72B41" w:rsidRPr="00732913" w:rsidTr="00B72B41">
          <w:trPr>
            <w:trHeight w:val="255"/>
          </w:trPr>
          <w:tc>
            <w:tcPr>
              <w:tcW w:w="4395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</w:p>
          </w:tc>
          <w:tc>
            <w:tcPr>
              <w:tcW w:w="1267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</w:p>
          </w:tc>
          <w:tc>
            <w:tcPr>
              <w:tcW w:w="1120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</w:p>
          </w:tc>
          <w:tc>
            <w:tcPr>
              <w:tcW w:w="1148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</w:p>
          </w:tc>
          <w:tc>
            <w:tcPr>
              <w:tcW w:w="1140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</w:p>
          </w:tc>
          <w:tc>
            <w:tcPr>
              <w:tcW w:w="1127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10</w:t>
              </w:r>
            </w:p>
          </w:tc>
          <w:tc>
            <w:tcPr>
              <w:tcW w:w="1133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11</w:t>
              </w:r>
            </w:p>
          </w:tc>
        </w:tr>
      </w:tbl>
      <w:p w:rsidR="00B72B41" w:rsidRPr="00B72B41" w:rsidRDefault="006071DA">
        <w:pPr>
          <w:pStyle w:val="a6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8"/>
    <w:rsid w:val="000372C5"/>
    <w:rsid w:val="000B4638"/>
    <w:rsid w:val="00165735"/>
    <w:rsid w:val="001A3FAC"/>
    <w:rsid w:val="00202CBE"/>
    <w:rsid w:val="00241A98"/>
    <w:rsid w:val="002F11AD"/>
    <w:rsid w:val="003C0FA2"/>
    <w:rsid w:val="00413ACA"/>
    <w:rsid w:val="00420EF8"/>
    <w:rsid w:val="0052298F"/>
    <w:rsid w:val="005672CB"/>
    <w:rsid w:val="00605B1D"/>
    <w:rsid w:val="006071DA"/>
    <w:rsid w:val="00695CFA"/>
    <w:rsid w:val="006C4252"/>
    <w:rsid w:val="006D5321"/>
    <w:rsid w:val="00732913"/>
    <w:rsid w:val="007D4D25"/>
    <w:rsid w:val="00806A05"/>
    <w:rsid w:val="00850AE6"/>
    <w:rsid w:val="00930A03"/>
    <w:rsid w:val="009E2B8A"/>
    <w:rsid w:val="009F6DC6"/>
    <w:rsid w:val="00A37FA4"/>
    <w:rsid w:val="00A44783"/>
    <w:rsid w:val="00AB3232"/>
    <w:rsid w:val="00AC3C00"/>
    <w:rsid w:val="00B467FC"/>
    <w:rsid w:val="00B72B41"/>
    <w:rsid w:val="00C84D5E"/>
    <w:rsid w:val="00CE4317"/>
    <w:rsid w:val="00D16D11"/>
    <w:rsid w:val="00DA017B"/>
    <w:rsid w:val="00DC43FA"/>
    <w:rsid w:val="00F363A2"/>
    <w:rsid w:val="00F63ED1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D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D5E"/>
    <w:rPr>
      <w:color w:val="800080"/>
      <w:u w:val="single"/>
    </w:rPr>
  </w:style>
  <w:style w:type="paragraph" w:customStyle="1" w:styleId="font5">
    <w:name w:val="font5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C84D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1">
    <w:name w:val="xl101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2">
    <w:name w:val="xl102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C84D5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D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C84D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84D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84D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84D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C84D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5">
    <w:name w:val="Table Grid"/>
    <w:basedOn w:val="a1"/>
    <w:uiPriority w:val="59"/>
    <w:rsid w:val="00C84D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CFA"/>
  </w:style>
  <w:style w:type="paragraph" w:styleId="a8">
    <w:name w:val="footer"/>
    <w:basedOn w:val="a"/>
    <w:link w:val="a9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CFA"/>
  </w:style>
  <w:style w:type="paragraph" w:customStyle="1" w:styleId="ConsPlusNormal">
    <w:name w:val="ConsPlusNormal"/>
    <w:rsid w:val="00A44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73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D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D5E"/>
    <w:rPr>
      <w:color w:val="800080"/>
      <w:u w:val="single"/>
    </w:rPr>
  </w:style>
  <w:style w:type="paragraph" w:customStyle="1" w:styleId="font5">
    <w:name w:val="font5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C84D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1">
    <w:name w:val="xl101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2">
    <w:name w:val="xl102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C84D5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D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C84D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84D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84D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84D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C84D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5">
    <w:name w:val="Table Grid"/>
    <w:basedOn w:val="a1"/>
    <w:uiPriority w:val="59"/>
    <w:rsid w:val="00C84D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CFA"/>
  </w:style>
  <w:style w:type="paragraph" w:styleId="a8">
    <w:name w:val="footer"/>
    <w:basedOn w:val="a"/>
    <w:link w:val="a9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CFA"/>
  </w:style>
  <w:style w:type="paragraph" w:customStyle="1" w:styleId="ConsPlusNormal">
    <w:name w:val="ConsPlusNormal"/>
    <w:rsid w:val="00A44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73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15D5-BA20-4B42-9AD5-04FEFA79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Яна Юрьевна</dc:creator>
  <cp:lastModifiedBy>Любовь Федоровна Фадеева</cp:lastModifiedBy>
  <cp:revision>2</cp:revision>
  <cp:lastPrinted>2025-11-10T05:51:00Z</cp:lastPrinted>
  <dcterms:created xsi:type="dcterms:W3CDTF">2025-11-10T05:51:00Z</dcterms:created>
  <dcterms:modified xsi:type="dcterms:W3CDTF">2025-11-10T05:51:00Z</dcterms:modified>
</cp:coreProperties>
</file>