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2C4612" w:rsidRDefault="00B34946" w:rsidP="000931FB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Cs w:val="26"/>
              </w:rPr>
            </w:pPr>
            <w:bookmarkStart w:id="0" w:name="_GoBack"/>
            <w:bookmarkEnd w:id="0"/>
            <w:r w:rsidRPr="002C4612">
              <w:rPr>
                <w:rFonts w:ascii="Times New Roman" w:hAnsi="Times New Roman" w:cs="Times New Roman"/>
                <w:b w:val="0"/>
                <w:szCs w:val="26"/>
              </w:rPr>
              <w:br w:type="page"/>
            </w:r>
            <w:r w:rsidRPr="000931FB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0931FB" w:rsidRDefault="002C58C0" w:rsidP="000931FB">
            <w:pPr>
              <w:ind w:firstLine="33"/>
              <w:jc w:val="center"/>
              <w:rPr>
                <w:sz w:val="28"/>
                <w:szCs w:val="26"/>
              </w:rPr>
            </w:pPr>
            <w:r w:rsidRPr="000931FB">
              <w:rPr>
                <w:sz w:val="28"/>
                <w:szCs w:val="26"/>
              </w:rPr>
              <w:t>постановлением</w:t>
            </w:r>
            <w:r w:rsidR="00B34946" w:rsidRPr="000931FB">
              <w:rPr>
                <w:sz w:val="28"/>
                <w:szCs w:val="26"/>
              </w:rPr>
              <w:t xml:space="preserve"> Главы</w:t>
            </w:r>
          </w:p>
          <w:p w:rsidR="00B34946" w:rsidRPr="000931FB" w:rsidRDefault="00470D83" w:rsidP="000931FB">
            <w:pPr>
              <w:ind w:firstLine="33"/>
              <w:jc w:val="center"/>
              <w:rPr>
                <w:sz w:val="28"/>
                <w:szCs w:val="26"/>
              </w:rPr>
            </w:pPr>
            <w:r w:rsidRPr="000931FB">
              <w:rPr>
                <w:sz w:val="28"/>
                <w:szCs w:val="26"/>
              </w:rPr>
              <w:t>городского округа</w:t>
            </w:r>
          </w:p>
          <w:p w:rsidR="00B34946" w:rsidRPr="000931FB" w:rsidRDefault="001167D2" w:rsidP="000931FB">
            <w:pPr>
              <w:ind w:firstLine="33"/>
              <w:jc w:val="center"/>
              <w:rPr>
                <w:sz w:val="28"/>
                <w:szCs w:val="26"/>
              </w:rPr>
            </w:pPr>
            <w:r w:rsidRPr="000931FB">
              <w:rPr>
                <w:sz w:val="28"/>
                <w:szCs w:val="26"/>
              </w:rPr>
              <w:t>"</w:t>
            </w:r>
            <w:r w:rsidR="00B34946" w:rsidRPr="000931FB">
              <w:rPr>
                <w:sz w:val="28"/>
                <w:szCs w:val="26"/>
              </w:rPr>
              <w:t>Город Архангельск</w:t>
            </w:r>
            <w:r w:rsidRPr="000931FB">
              <w:rPr>
                <w:sz w:val="28"/>
                <w:szCs w:val="26"/>
              </w:rPr>
              <w:t>"</w:t>
            </w:r>
          </w:p>
          <w:p w:rsidR="00B34946" w:rsidRPr="002C4612" w:rsidRDefault="00B34946" w:rsidP="00D365A0">
            <w:pPr>
              <w:ind w:firstLine="33"/>
              <w:jc w:val="center"/>
              <w:rPr>
                <w:szCs w:val="26"/>
              </w:rPr>
            </w:pPr>
            <w:r w:rsidRPr="000931FB">
              <w:rPr>
                <w:sz w:val="28"/>
                <w:szCs w:val="26"/>
              </w:rPr>
              <w:t xml:space="preserve">от </w:t>
            </w:r>
            <w:r w:rsidR="00D365A0">
              <w:rPr>
                <w:sz w:val="28"/>
                <w:szCs w:val="26"/>
              </w:rPr>
              <w:t>19</w:t>
            </w:r>
            <w:r w:rsidR="000931FB">
              <w:rPr>
                <w:sz w:val="28"/>
                <w:szCs w:val="26"/>
              </w:rPr>
              <w:t xml:space="preserve"> ноября</w:t>
            </w:r>
            <w:r w:rsidR="00544490" w:rsidRPr="000931FB">
              <w:rPr>
                <w:sz w:val="28"/>
                <w:szCs w:val="26"/>
              </w:rPr>
              <w:t xml:space="preserve"> </w:t>
            </w:r>
            <w:r w:rsidRPr="000931FB">
              <w:rPr>
                <w:sz w:val="28"/>
                <w:szCs w:val="26"/>
              </w:rPr>
              <w:t>202</w:t>
            </w:r>
            <w:r w:rsidR="00505DC1" w:rsidRPr="000931FB">
              <w:rPr>
                <w:sz w:val="28"/>
                <w:szCs w:val="26"/>
              </w:rPr>
              <w:t>4</w:t>
            </w:r>
            <w:r w:rsidR="00544490" w:rsidRPr="000931FB">
              <w:rPr>
                <w:sz w:val="28"/>
                <w:szCs w:val="26"/>
              </w:rPr>
              <w:t xml:space="preserve"> г.</w:t>
            </w:r>
            <w:r w:rsidR="000931FB">
              <w:rPr>
                <w:sz w:val="28"/>
                <w:szCs w:val="26"/>
              </w:rPr>
              <w:t xml:space="preserve"> № </w:t>
            </w:r>
            <w:r w:rsidR="00D365A0">
              <w:rPr>
                <w:sz w:val="28"/>
                <w:szCs w:val="26"/>
              </w:rPr>
              <w:t>1882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0931FB" w:rsidRPr="000931FB" w:rsidRDefault="000931FB" w:rsidP="00897C33">
      <w:pPr>
        <w:jc w:val="center"/>
        <w:rPr>
          <w:b/>
          <w:spacing w:val="40"/>
          <w:sz w:val="28"/>
          <w:szCs w:val="28"/>
        </w:rPr>
      </w:pPr>
      <w:r w:rsidRPr="000931FB">
        <w:rPr>
          <w:b/>
          <w:spacing w:val="40"/>
          <w:sz w:val="28"/>
          <w:szCs w:val="28"/>
        </w:rPr>
        <w:t xml:space="preserve">ПРОЕКТ </w:t>
      </w:r>
    </w:p>
    <w:p w:rsidR="00CD637E" w:rsidRDefault="009E522F" w:rsidP="00897C33">
      <w:pPr>
        <w:jc w:val="center"/>
        <w:rPr>
          <w:b/>
          <w:sz w:val="28"/>
          <w:szCs w:val="28"/>
          <w:lang w:eastAsia="en-US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B72BD4" w:rsidRPr="00B72BD4">
        <w:rPr>
          <w:b/>
          <w:sz w:val="28"/>
          <w:szCs w:val="28"/>
          <w:lang w:eastAsia="en-US"/>
        </w:rPr>
        <w:t xml:space="preserve">в проект планировки района 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>Майская горка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 xml:space="preserve"> муниципального образования 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>Город Архангельск</w:t>
      </w:r>
      <w:r w:rsidR="00B72BD4">
        <w:rPr>
          <w:b/>
          <w:sz w:val="28"/>
          <w:szCs w:val="28"/>
          <w:lang w:eastAsia="en-US"/>
        </w:rPr>
        <w:t>"</w:t>
      </w:r>
      <w:r w:rsidR="00B72BD4" w:rsidRPr="00B72BD4">
        <w:rPr>
          <w:b/>
          <w:sz w:val="28"/>
          <w:szCs w:val="28"/>
          <w:lang w:eastAsia="en-US"/>
        </w:rPr>
        <w:t xml:space="preserve"> в границах элемента планировочной структуры просп. Московского, ул. Полины Осипенко, </w:t>
      </w:r>
    </w:p>
    <w:p w:rsidR="00FC53A7" w:rsidRPr="00622037" w:rsidRDefault="00B72BD4" w:rsidP="00897C33">
      <w:pPr>
        <w:jc w:val="center"/>
        <w:rPr>
          <w:b/>
          <w:sz w:val="28"/>
          <w:szCs w:val="28"/>
        </w:rPr>
      </w:pPr>
      <w:r w:rsidRPr="00B72BD4">
        <w:rPr>
          <w:b/>
          <w:sz w:val="28"/>
          <w:szCs w:val="28"/>
          <w:lang w:eastAsia="en-US"/>
        </w:rPr>
        <w:t xml:space="preserve">ул. Прокопия Галушина, ул. Федора Абрамова, </w:t>
      </w:r>
      <w:r>
        <w:rPr>
          <w:b/>
          <w:sz w:val="28"/>
          <w:szCs w:val="28"/>
          <w:lang w:eastAsia="en-US"/>
        </w:rPr>
        <w:br/>
      </w:r>
      <w:r w:rsidRPr="00B72BD4">
        <w:rPr>
          <w:b/>
          <w:sz w:val="28"/>
          <w:szCs w:val="28"/>
          <w:lang w:eastAsia="en-US"/>
        </w:rPr>
        <w:t>ул. Первомайской площадью 29,7615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D365A0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65A0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D365A0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D365A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D365A0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D365A0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D365A0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D365A0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D365A0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D365A0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CA1400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просп. Московского, ул. Полины Осипенко,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ул. Прокопия Галушина, ул. Федора Абрамова, ул. Первомайской площадью 29,7615 га </w:t>
      </w:r>
      <w:r>
        <w:rPr>
          <w:rFonts w:ascii="Times New Roman" w:hAnsi="Times New Roman" w:cs="Times New Roman"/>
          <w:sz w:val="28"/>
          <w:szCs w:val="28"/>
          <w:lang w:val="ru-RU"/>
        </w:rPr>
        <w:t>(далее – п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роект внесения изменений в проект планировки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выполнен на основании: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распоряжения Главы городского округа "Город Архангельск" от 26 мая 2022 года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3035</w:t>
      </w:r>
      <w:r w:rsidR="00D365A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просп. Московского, ул. Полины Осипенко, ул. Прокопия Галушина,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ул. Федора Абрамова, ул. Первомайской площадью 29,7615 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(с изменениями)";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задания на внесение изменений в проект планировки района Майская горка муниципального образования "Город Архангельск" в границах элемента планировочной структуры просп. Московского, ул. Полины Осипенко,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ул. Федора Абрамова, ул. Первомайской площадью 29,7615 га;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письмо № 043/1456/043-09 от 10 февраля 202</w:t>
      </w:r>
      <w:r w:rsidR="0086220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 градостроительства Администрации городского округа "Город Архангельск"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о направлении предложения ИП Овчинникова С.П. для учета;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1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района "Майская горка" муниципального образования 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lastRenderedPageBreak/>
        <w:t>"Город Архангельск", утвержденный распоряжением мэра города Архангельска от 20 февраля 2015 года (с изменениями)</w:t>
      </w:r>
      <w:r w:rsidR="00D365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>роект планировки Майская горка).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</w:tabs>
        <w:ind w:right="41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>Технический заказчик – ООО "Динамика Архангельск А".</w:t>
      </w:r>
    </w:p>
    <w:p w:rsidR="00B72BD4" w:rsidRPr="00B72BD4" w:rsidRDefault="00B72BD4" w:rsidP="00B72BD4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 документации </w:t>
      </w:r>
      <w:r w:rsidR="00D365A0">
        <w:rPr>
          <w:rFonts w:ascii="Times New Roman" w:hAnsi="Times New Roman" w:cs="Times New Roman"/>
          <w:sz w:val="28"/>
          <w:szCs w:val="28"/>
          <w:lang w:val="ru-RU"/>
        </w:rPr>
        <w:t>̶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 ООО "РК-Инвест", ИНН 29011999473,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О</w:t>
      </w:r>
      <w:r w:rsidRPr="00B72BD4">
        <w:rPr>
          <w:rFonts w:ascii="Times New Roman" w:hAnsi="Times New Roman" w:cs="Times New Roman"/>
          <w:sz w:val="28"/>
          <w:szCs w:val="28"/>
          <w:lang w:val="ru-RU"/>
        </w:rPr>
        <w:t xml:space="preserve">ГРН 1102901000718, СРО-П-111-11012010 СРО "Союз проектировщиков". </w:t>
      </w:r>
    </w:p>
    <w:p w:rsidR="00B72BD4" w:rsidRPr="00B72BD4" w:rsidRDefault="00B72BD4" w:rsidP="00B72BD4">
      <w:pPr>
        <w:tabs>
          <w:tab w:val="left" w:pos="709"/>
          <w:tab w:val="left" w:pos="2385"/>
          <w:tab w:val="left" w:pos="9638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Проект внесения изменений в проект планировки территории разработан в соответствии с требованиями законодательства, установленными государственными стандартами, техническими регламентами в сфере строительства и градостроительства, в том числе: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Градостроительным кодексом Российской Федерации;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Земельным кодексом Российской Федерации;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Градостроительным кодексом Архангельской области;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СП 42.13330.2016. Свод правил. Градостроительство. Планировка </w:t>
      </w:r>
      <w:r w:rsidR="00CD637E">
        <w:rPr>
          <w:rFonts w:eastAsia="Arial"/>
          <w:sz w:val="28"/>
          <w:szCs w:val="28"/>
          <w:lang w:bidi="ru-RU"/>
        </w:rPr>
        <w:br/>
      </w:r>
      <w:r w:rsidRPr="00B72BD4">
        <w:rPr>
          <w:rFonts w:eastAsia="Arial"/>
          <w:sz w:val="28"/>
          <w:szCs w:val="28"/>
          <w:lang w:bidi="ru-RU"/>
        </w:rPr>
        <w:t xml:space="preserve">и застройка городских и сельских поселений. Актуализированная редакция СНиП 2.07.01-89* (далее </w:t>
      </w:r>
      <w:r w:rsidR="00016D0B">
        <w:rPr>
          <w:rFonts w:eastAsia="Arial"/>
          <w:sz w:val="28"/>
          <w:szCs w:val="28"/>
          <w:lang w:bidi="ru-RU"/>
        </w:rPr>
        <w:t>–</w:t>
      </w:r>
      <w:r w:rsidRPr="00B72BD4">
        <w:rPr>
          <w:rFonts w:eastAsia="Arial"/>
          <w:sz w:val="28"/>
          <w:szCs w:val="28"/>
          <w:lang w:bidi="ru-RU"/>
        </w:rPr>
        <w:t xml:space="preserve"> СП 42.13330.2016);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E226C5" w:rsidRPr="00E226C5">
        <w:rPr>
          <w:sz w:val="28"/>
          <w:szCs w:val="28"/>
        </w:rPr>
        <w:t xml:space="preserve"> </w:t>
      </w:r>
      <w:r w:rsidR="00E226C5">
        <w:rPr>
          <w:sz w:val="28"/>
          <w:szCs w:val="28"/>
        </w:rPr>
        <w:t xml:space="preserve">(далее – </w:t>
      </w:r>
      <w:r w:rsidR="00E226C5" w:rsidRPr="00FD0E6C">
        <w:rPr>
          <w:sz w:val="28"/>
          <w:szCs w:val="28"/>
        </w:rPr>
        <w:t>СП 476.13258</w:t>
      </w:r>
      <w:r w:rsidR="00E226C5">
        <w:rPr>
          <w:sz w:val="28"/>
          <w:szCs w:val="28"/>
        </w:rPr>
        <w:t>0</w:t>
      </w:r>
      <w:r w:rsidR="00E226C5" w:rsidRPr="00FD0E6C">
        <w:rPr>
          <w:sz w:val="28"/>
          <w:szCs w:val="28"/>
        </w:rPr>
        <w:t>0.2020</w:t>
      </w:r>
      <w:r w:rsidR="00E226C5">
        <w:rPr>
          <w:sz w:val="28"/>
          <w:szCs w:val="28"/>
        </w:rPr>
        <w:t>)</w:t>
      </w:r>
      <w:r w:rsidRPr="00B72BD4">
        <w:rPr>
          <w:rFonts w:eastAsia="Arial"/>
          <w:sz w:val="28"/>
          <w:szCs w:val="28"/>
          <w:lang w:bidi="ru-RU"/>
        </w:rPr>
        <w:t>;</w:t>
      </w:r>
    </w:p>
    <w:p w:rsidR="00B72BD4" w:rsidRPr="00B72BD4" w:rsidRDefault="00016D0B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г</w:t>
      </w:r>
      <w:r w:rsidR="00B72BD4" w:rsidRPr="00B72BD4">
        <w:rPr>
          <w:rFonts w:eastAsia="Arial"/>
          <w:sz w:val="28"/>
          <w:szCs w:val="28"/>
          <w:lang w:bidi="ru-RU"/>
        </w:rPr>
        <w:t>енеральным планом муниципального образования "Город Архангельск", утвержденным постановлением министерства строительства и архитектуры Архангельской области от 2 апреля 2020 года №</w:t>
      </w:r>
      <w:r w:rsidR="00BE1D28">
        <w:rPr>
          <w:rFonts w:eastAsia="Arial"/>
          <w:sz w:val="28"/>
          <w:szCs w:val="28"/>
          <w:lang w:bidi="ru-RU"/>
        </w:rPr>
        <w:t xml:space="preserve"> </w:t>
      </w:r>
      <w:r w:rsidR="00B72BD4" w:rsidRPr="00B72BD4">
        <w:rPr>
          <w:rFonts w:eastAsia="Arial"/>
          <w:sz w:val="28"/>
          <w:szCs w:val="28"/>
          <w:lang w:bidi="ru-RU"/>
        </w:rPr>
        <w:t xml:space="preserve">37-п (с изменениями), (далее – </w:t>
      </w:r>
      <w:r>
        <w:rPr>
          <w:rFonts w:eastAsia="Arial"/>
          <w:sz w:val="28"/>
          <w:szCs w:val="28"/>
          <w:lang w:bidi="ru-RU"/>
        </w:rPr>
        <w:t>ге</w:t>
      </w:r>
      <w:r w:rsidR="00B72BD4" w:rsidRPr="00B72BD4">
        <w:rPr>
          <w:rFonts w:eastAsia="Arial"/>
          <w:sz w:val="28"/>
          <w:szCs w:val="28"/>
          <w:lang w:bidi="ru-RU"/>
        </w:rPr>
        <w:t>неральный план);</w:t>
      </w:r>
    </w:p>
    <w:p w:rsidR="00B72BD4" w:rsidRPr="00B72BD4" w:rsidRDefault="00016D0B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п</w:t>
      </w:r>
      <w:r w:rsidR="00B72BD4" w:rsidRPr="00B72BD4">
        <w:rPr>
          <w:rFonts w:eastAsia="Arial"/>
          <w:sz w:val="28"/>
          <w:szCs w:val="28"/>
          <w:lang w:bidi="ru-RU"/>
        </w:rPr>
        <w:t>равилами землепользования и застройки городского округа "Город Архангельск", утвержденны</w:t>
      </w:r>
      <w:r>
        <w:rPr>
          <w:rFonts w:eastAsia="Arial"/>
          <w:sz w:val="28"/>
          <w:szCs w:val="28"/>
          <w:lang w:bidi="ru-RU"/>
        </w:rPr>
        <w:t>ми</w:t>
      </w:r>
      <w:r w:rsidR="00B72BD4" w:rsidRPr="00B72BD4">
        <w:rPr>
          <w:rFonts w:eastAsia="Arial"/>
          <w:sz w:val="28"/>
          <w:szCs w:val="28"/>
          <w:lang w:bidi="ru-RU"/>
        </w:rPr>
        <w:t xml:space="preserve"> постановлением министерства строительства </w:t>
      </w:r>
      <w:r w:rsidR="00CD637E">
        <w:rPr>
          <w:rFonts w:eastAsia="Arial"/>
          <w:sz w:val="28"/>
          <w:szCs w:val="28"/>
          <w:lang w:bidi="ru-RU"/>
        </w:rPr>
        <w:br/>
      </w:r>
      <w:r w:rsidR="00B72BD4" w:rsidRPr="00B72BD4">
        <w:rPr>
          <w:rFonts w:eastAsia="Arial"/>
          <w:sz w:val="28"/>
          <w:szCs w:val="28"/>
          <w:lang w:bidi="ru-RU"/>
        </w:rPr>
        <w:t xml:space="preserve">и архитектуры Архангельской области </w:t>
      </w:r>
      <w:r w:rsidRPr="00B720D1">
        <w:rPr>
          <w:sz w:val="28"/>
        </w:rPr>
        <w:t>29 сентября 2020 года №</w:t>
      </w:r>
      <w:r>
        <w:rPr>
          <w:sz w:val="28"/>
        </w:rPr>
        <w:t xml:space="preserve"> </w:t>
      </w:r>
      <w:r w:rsidRPr="00B720D1">
        <w:rPr>
          <w:sz w:val="28"/>
        </w:rPr>
        <w:t>68-п</w:t>
      </w:r>
      <w:r w:rsidR="00B72BD4" w:rsidRPr="00B72BD4">
        <w:rPr>
          <w:rFonts w:eastAsia="Arial"/>
          <w:sz w:val="28"/>
          <w:szCs w:val="28"/>
          <w:lang w:bidi="ru-RU"/>
        </w:rPr>
        <w:t xml:space="preserve"> </w:t>
      </w:r>
      <w:r w:rsidR="00CD637E">
        <w:rPr>
          <w:rFonts w:eastAsia="Arial"/>
          <w:sz w:val="28"/>
          <w:szCs w:val="28"/>
          <w:lang w:bidi="ru-RU"/>
        </w:rPr>
        <w:br/>
      </w:r>
      <w:r w:rsidR="00B72BD4" w:rsidRPr="00B72BD4">
        <w:rPr>
          <w:rFonts w:eastAsia="Arial"/>
          <w:sz w:val="28"/>
          <w:szCs w:val="28"/>
          <w:lang w:bidi="ru-RU"/>
        </w:rPr>
        <w:t>(с изменениями)</w:t>
      </w:r>
      <w:r w:rsidR="00D365A0">
        <w:rPr>
          <w:rFonts w:eastAsia="Arial"/>
          <w:sz w:val="28"/>
          <w:szCs w:val="28"/>
          <w:lang w:bidi="ru-RU"/>
        </w:rPr>
        <w:t>,</w:t>
      </w:r>
      <w:r w:rsidR="00B72BD4" w:rsidRPr="00B72BD4">
        <w:rPr>
          <w:rFonts w:eastAsia="Arial"/>
          <w:sz w:val="28"/>
          <w:szCs w:val="28"/>
          <w:lang w:bidi="ru-RU"/>
        </w:rPr>
        <w:t xml:space="preserve"> (далее – </w:t>
      </w:r>
      <w:r>
        <w:rPr>
          <w:rFonts w:eastAsia="Arial"/>
          <w:sz w:val="28"/>
          <w:szCs w:val="28"/>
          <w:lang w:bidi="ru-RU"/>
        </w:rPr>
        <w:t>п</w:t>
      </w:r>
      <w:r w:rsidR="00B72BD4" w:rsidRPr="00B72BD4">
        <w:rPr>
          <w:rFonts w:eastAsia="Arial"/>
          <w:sz w:val="28"/>
          <w:szCs w:val="28"/>
          <w:lang w:bidi="ru-RU"/>
        </w:rPr>
        <w:t>равила землепользования и застройки);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</w:t>
      </w:r>
      <w:r w:rsidR="00016D0B">
        <w:rPr>
          <w:rFonts w:eastAsia="Arial"/>
          <w:sz w:val="28"/>
          <w:szCs w:val="28"/>
          <w:lang w:bidi="ru-RU"/>
        </w:rPr>
        <w:t>Д</w:t>
      </w:r>
      <w:r w:rsidRPr="00B72BD4">
        <w:rPr>
          <w:rFonts w:eastAsia="Arial"/>
          <w:sz w:val="28"/>
          <w:szCs w:val="28"/>
          <w:lang w:bidi="ru-RU"/>
        </w:rPr>
        <w:t>умы от 20 сентября 2017 года №</w:t>
      </w:r>
      <w:r w:rsidR="00016D0B">
        <w:rPr>
          <w:rFonts w:eastAsia="Arial"/>
          <w:sz w:val="28"/>
          <w:szCs w:val="28"/>
          <w:lang w:bidi="ru-RU"/>
        </w:rPr>
        <w:t xml:space="preserve"> </w:t>
      </w:r>
      <w:r w:rsidRPr="00B72BD4">
        <w:rPr>
          <w:rFonts w:eastAsia="Arial"/>
          <w:sz w:val="28"/>
          <w:szCs w:val="28"/>
          <w:lang w:bidi="ru-RU"/>
        </w:rPr>
        <w:t xml:space="preserve">567 </w:t>
      </w:r>
      <w:r w:rsidR="00CD637E">
        <w:rPr>
          <w:rFonts w:eastAsia="Arial"/>
          <w:sz w:val="28"/>
          <w:szCs w:val="28"/>
          <w:lang w:bidi="ru-RU"/>
        </w:rPr>
        <w:br/>
      </w:r>
      <w:r w:rsidRPr="00B72BD4">
        <w:rPr>
          <w:rFonts w:eastAsia="Arial"/>
          <w:sz w:val="28"/>
          <w:szCs w:val="28"/>
          <w:lang w:bidi="ru-RU"/>
        </w:rPr>
        <w:t>(с изменениями) (далее - местные нормативы);</w:t>
      </w:r>
    </w:p>
    <w:p w:rsidR="00016D0B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</w:t>
      </w:r>
      <w:r w:rsidR="00016D0B">
        <w:rPr>
          <w:rFonts w:eastAsia="Arial"/>
          <w:sz w:val="28"/>
          <w:szCs w:val="28"/>
          <w:lang w:bidi="ru-RU"/>
        </w:rPr>
        <w:t xml:space="preserve"> </w:t>
      </w:r>
      <w:r w:rsidRPr="00B72BD4">
        <w:rPr>
          <w:rFonts w:eastAsia="Arial"/>
          <w:sz w:val="28"/>
          <w:szCs w:val="28"/>
          <w:lang w:bidi="ru-RU"/>
        </w:rPr>
        <w:t xml:space="preserve">123-пп (с изменениями), (далее - региональные нормативы), 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иными законами и нормативными правовыми актами Российской Федерации, Архангельской области, </w:t>
      </w:r>
      <w:r w:rsidR="00016D0B">
        <w:rPr>
          <w:rFonts w:eastAsia="Arial"/>
          <w:sz w:val="28"/>
          <w:szCs w:val="28"/>
          <w:lang w:bidi="ru-RU"/>
        </w:rPr>
        <w:t>городского округа</w:t>
      </w:r>
      <w:r w:rsidRPr="00B72BD4">
        <w:rPr>
          <w:rFonts w:eastAsia="Arial"/>
          <w:sz w:val="28"/>
          <w:szCs w:val="28"/>
          <w:lang w:bidi="ru-RU"/>
        </w:rPr>
        <w:t xml:space="preserve"> "Город Архангельск".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Целью разработки проекта является: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размещение многоквартирных жилых домов на земельных участках </w:t>
      </w:r>
      <w:r w:rsidR="00CD637E">
        <w:rPr>
          <w:rFonts w:eastAsia="Arial"/>
          <w:sz w:val="28"/>
          <w:szCs w:val="28"/>
          <w:lang w:bidi="ru-RU"/>
        </w:rPr>
        <w:br/>
      </w:r>
      <w:r w:rsidRPr="00B72BD4">
        <w:rPr>
          <w:rFonts w:eastAsia="Arial"/>
          <w:sz w:val="28"/>
          <w:szCs w:val="28"/>
          <w:lang w:bidi="ru-RU"/>
        </w:rPr>
        <w:t xml:space="preserve">с кадастровыми номерами 29:22:060412:6866, </w:t>
      </w:r>
      <w:r w:rsidRPr="00B72BD4">
        <w:rPr>
          <w:sz w:val="28"/>
          <w:szCs w:val="28"/>
        </w:rPr>
        <w:t>29:22:060412:88</w:t>
      </w:r>
      <w:r w:rsidR="00FD0E6C">
        <w:rPr>
          <w:sz w:val="28"/>
          <w:szCs w:val="28"/>
        </w:rPr>
        <w:t>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определение параметров функциональных зон и объектов жилищного строительства, отдыха и социального обслуживания населения с учетом размещаемых объектов.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lastRenderedPageBreak/>
        <w:t>Проект внесения изменений в проект планировки определяет: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концепцию архитектурно-пространственного развития территории;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параметры застройки;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>организацию улично-дорожной сети и транспортного обслуживания;</w:t>
      </w:r>
    </w:p>
    <w:p w:rsidR="00B72BD4" w:rsidRP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Pr="00B72BD4">
        <w:rPr>
          <w:rFonts w:eastAsia="Arial"/>
          <w:sz w:val="28"/>
          <w:szCs w:val="28"/>
          <w:lang w:bidi="ru-RU"/>
        </w:rPr>
        <w:br/>
        <w:t>и системы озеленения.</w:t>
      </w:r>
    </w:p>
    <w:p w:rsidR="00B72BD4" w:rsidRDefault="00B72BD4" w:rsidP="00B72BD4">
      <w:pPr>
        <w:tabs>
          <w:tab w:val="left" w:pos="709"/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72BD4">
        <w:rPr>
          <w:rFonts w:eastAsia="Arial"/>
          <w:sz w:val="28"/>
          <w:szCs w:val="28"/>
          <w:lang w:bidi="ru-RU"/>
        </w:rPr>
        <w:t xml:space="preserve">Графические материалы разработаны с использованием сведений </w:t>
      </w:r>
      <w:r w:rsidRPr="00B72BD4">
        <w:rPr>
          <w:rFonts w:eastAsia="Arial"/>
          <w:sz w:val="28"/>
          <w:szCs w:val="28"/>
          <w:lang w:bidi="ru-RU"/>
        </w:rPr>
        <w:br/>
        <w:t xml:space="preserve">из информационной системы обеспечения градостроительной деятельности </w:t>
      </w:r>
      <w:r w:rsidRPr="00B72BD4">
        <w:rPr>
          <w:rFonts w:eastAsia="Arial"/>
          <w:sz w:val="28"/>
          <w:szCs w:val="28"/>
          <w:lang w:bidi="ru-RU"/>
        </w:rPr>
        <w:br/>
        <w:t xml:space="preserve">на территории городского округа "Город Архангельск" в масштабе </w:t>
      </w:r>
      <w:r w:rsidRPr="00B72BD4">
        <w:rPr>
          <w:rFonts w:eastAsia="Arial"/>
          <w:sz w:val="28"/>
          <w:szCs w:val="28"/>
          <w:lang w:bidi="ru-RU"/>
        </w:rPr>
        <w:br/>
        <w:t xml:space="preserve">М 1:1000, предоставленной заказчику департаментом градостроительства </w:t>
      </w:r>
      <w:r w:rsidRPr="00FD0E6C">
        <w:rPr>
          <w:rFonts w:eastAsia="Arial"/>
          <w:sz w:val="28"/>
          <w:szCs w:val="28"/>
          <w:lang w:bidi="ru-RU"/>
        </w:rPr>
        <w:t>Администрации городского округа "Город Архангельск".</w:t>
      </w:r>
    </w:p>
    <w:p w:rsidR="0069638A" w:rsidRPr="00364A5F" w:rsidRDefault="0069638A" w:rsidP="0069638A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 xml:space="preserve">Чертеж планировки территории графической части представлен </w:t>
      </w:r>
      <w:r w:rsidR="00CD637E">
        <w:rPr>
          <w:rFonts w:ascii="Times New Roman" w:hAnsi="Times New Roman"/>
          <w:sz w:val="28"/>
          <w:szCs w:val="28"/>
        </w:rPr>
        <w:br/>
      </w:r>
      <w:r w:rsidRPr="003A3080">
        <w:rPr>
          <w:rFonts w:ascii="Times New Roman" w:hAnsi="Times New Roman"/>
          <w:sz w:val="28"/>
          <w:szCs w:val="28"/>
        </w:rPr>
        <w:t>в приложении</w:t>
      </w:r>
      <w:r w:rsidR="00D365A0">
        <w:rPr>
          <w:rFonts w:ascii="Times New Roman" w:hAnsi="Times New Roman"/>
          <w:sz w:val="28"/>
          <w:szCs w:val="28"/>
        </w:rPr>
        <w:t xml:space="preserve"> к настоящему п</w:t>
      </w:r>
      <w:r w:rsidR="00D365A0" w:rsidRPr="00B72BD4">
        <w:rPr>
          <w:rFonts w:ascii="Times New Roman" w:hAnsi="Times New Roman"/>
          <w:sz w:val="28"/>
          <w:szCs w:val="28"/>
        </w:rPr>
        <w:t>роект</w:t>
      </w:r>
      <w:r w:rsidR="00AE6022">
        <w:rPr>
          <w:rFonts w:ascii="Times New Roman" w:hAnsi="Times New Roman"/>
          <w:sz w:val="28"/>
          <w:szCs w:val="28"/>
        </w:rPr>
        <w:t>у</w:t>
      </w:r>
      <w:r w:rsidR="00D365A0" w:rsidRPr="00B72BD4">
        <w:rPr>
          <w:rFonts w:ascii="Times New Roman" w:hAnsi="Times New Roman"/>
          <w:sz w:val="28"/>
          <w:szCs w:val="28"/>
        </w:rPr>
        <w:t xml:space="preserve"> внесения изменений в проект планировки</w:t>
      </w:r>
      <w:r>
        <w:rPr>
          <w:rFonts w:ascii="Times New Roman" w:hAnsi="Times New Roman"/>
          <w:sz w:val="28"/>
          <w:szCs w:val="28"/>
        </w:rPr>
        <w:t>.</w:t>
      </w:r>
    </w:p>
    <w:p w:rsidR="008C3789" w:rsidRDefault="00FD0E6C" w:rsidP="00AE6022">
      <w:pPr>
        <w:ind w:left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1.1. Природно-климатические данные проектируемой территории</w:t>
      </w:r>
    </w:p>
    <w:p w:rsidR="00BE1D28" w:rsidRDefault="00FD0E6C" w:rsidP="008C3789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Площадка строительства относится к IIА строительной зоне </w:t>
      </w:r>
      <w:r w:rsidRPr="00FD0E6C">
        <w:rPr>
          <w:rFonts w:eastAsia="Arial"/>
          <w:color w:val="auto"/>
          <w:sz w:val="28"/>
          <w:szCs w:val="28"/>
          <w:lang w:bidi="ru-RU"/>
        </w:rPr>
        <w:br/>
        <w:t>в соответствии с климатическим зонированием территории Российской Федерации (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СНиП 23-01-99*. Строительная климатология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). </w:t>
      </w:r>
    </w:p>
    <w:p w:rsidR="00BE1D28" w:rsidRDefault="00FD0E6C" w:rsidP="008C3789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Снеговой район – IV. </w:t>
      </w:r>
    </w:p>
    <w:p w:rsidR="00FD0E6C" w:rsidRPr="00FD0E6C" w:rsidRDefault="00FD0E6C" w:rsidP="008C3789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Ветровой район – II. 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Для данной зоны характерны следующие климатические показатели: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средняя температура наружного воздуха наиболее холодной пятидневки </w:t>
      </w:r>
      <w:r w:rsidRPr="00FD0E6C">
        <w:rPr>
          <w:rFonts w:eastAsia="Arial"/>
          <w:sz w:val="28"/>
          <w:szCs w:val="28"/>
          <w:lang w:bidi="ru-RU"/>
        </w:rPr>
        <w:br/>
        <w:t>−31°С (обеспеченность 0,92);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средняя температура наружного воздуха наиболее холодных </w:t>
      </w:r>
      <w:r w:rsidRPr="00FD0E6C">
        <w:rPr>
          <w:rFonts w:eastAsia="Arial"/>
          <w:sz w:val="28"/>
          <w:szCs w:val="28"/>
          <w:lang w:bidi="ru-RU"/>
        </w:rPr>
        <w:br/>
        <w:t>суток  −37°С. (обеспеченность 0,92);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зона влажности наружного воздуха – влажная;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продолжительность расчетного зимнего периода – 192 дня (с 20/X </w:t>
      </w:r>
      <w:r w:rsidRPr="00FD0E6C">
        <w:rPr>
          <w:rFonts w:eastAsia="Arial"/>
          <w:sz w:val="28"/>
          <w:szCs w:val="28"/>
          <w:lang w:bidi="ru-RU"/>
        </w:rPr>
        <w:br/>
        <w:t>по 20/IV);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преобладающее направление ветров холодного периода года – юго-восточное;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преобладающее направление ветров теплого периода года – северо-западное;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нормативная глубина промерзания грунтов: 1,6 м (глина, суглинки), </w:t>
      </w:r>
      <w:r w:rsidRPr="00FD0E6C">
        <w:rPr>
          <w:rFonts w:eastAsia="Arial"/>
          <w:sz w:val="28"/>
          <w:szCs w:val="28"/>
          <w:lang w:bidi="ru-RU"/>
        </w:rPr>
        <w:br/>
        <w:t>1,76 (пески, супеси).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Согласно СНиП 2.01.07-85*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Нагрузки и воздействия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 для строительных площадок города Архангельска приняты следующие показатели природно-климатических нагрузок: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Pr="00FD0E6C">
        <w:rPr>
          <w:rFonts w:eastAsia="Arial"/>
          <w:sz w:val="28"/>
          <w:szCs w:val="28"/>
          <w:lang w:bidi="ru-RU"/>
        </w:rPr>
        <w:t>тное значение веса снегового покрова – 240 кг/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нормативное значение веса снегового покрова – 168 кг/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BE1D28" w:rsidRDefault="00FD0E6C" w:rsidP="00BE1D28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нормативный скоростной напор ветра – 30 кг/</w:t>
      </w:r>
      <w:r w:rsidR="00BE1D28">
        <w:rPr>
          <w:rFonts w:eastAsia="Arial"/>
          <w:sz w:val="28"/>
          <w:szCs w:val="28"/>
          <w:lang w:bidi="ru-RU"/>
        </w:rPr>
        <w:t>кв. м</w:t>
      </w:r>
      <w:r w:rsidRPr="00FD0E6C">
        <w:rPr>
          <w:rFonts w:eastAsia="Arial"/>
          <w:sz w:val="28"/>
          <w:szCs w:val="28"/>
          <w:lang w:bidi="ru-RU"/>
        </w:rPr>
        <w:t>.</w:t>
      </w:r>
    </w:p>
    <w:p w:rsidR="0069638A" w:rsidRDefault="00BE1D28" w:rsidP="0069638A">
      <w:pPr>
        <w:ind w:firstLine="709"/>
        <w:jc w:val="both"/>
        <w:rPr>
          <w:rFonts w:eastAsia="Arial"/>
          <w:bCs/>
          <w:sz w:val="28"/>
          <w:szCs w:val="28"/>
          <w:lang w:bidi="ru-RU"/>
        </w:rPr>
      </w:pPr>
      <w:r w:rsidRPr="00BE1D28">
        <w:rPr>
          <w:rFonts w:eastAsia="Arial"/>
          <w:bCs/>
          <w:sz w:val="28"/>
          <w:szCs w:val="28"/>
          <w:lang w:bidi="ru-RU"/>
        </w:rPr>
        <w:t xml:space="preserve">1.2. </w:t>
      </w:r>
      <w:r w:rsidR="00FD0E6C" w:rsidRPr="00BE1D28">
        <w:rPr>
          <w:rFonts w:eastAsia="Arial"/>
          <w:bCs/>
          <w:sz w:val="28"/>
          <w:szCs w:val="28"/>
          <w:lang w:bidi="ru-RU"/>
        </w:rPr>
        <w:t>Град</w:t>
      </w:r>
      <w:r>
        <w:rPr>
          <w:rFonts w:eastAsia="Arial"/>
          <w:bCs/>
          <w:sz w:val="28"/>
          <w:szCs w:val="28"/>
          <w:lang w:bidi="ru-RU"/>
        </w:rPr>
        <w:t>остроительная ситуация</w:t>
      </w:r>
    </w:p>
    <w:p w:rsidR="0069638A" w:rsidRDefault="00FD0E6C" w:rsidP="0069638A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Проектируемая территория расположена в центральной части территориального округа Майская горка города Архангельска. Территория </w:t>
      </w:r>
      <w:r w:rsidR="00CD637E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>в границах разработки проекта планировки составляет 29,7615 га.</w:t>
      </w:r>
    </w:p>
    <w:p w:rsidR="0069638A" w:rsidRDefault="00FD0E6C" w:rsidP="0069638A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Границами разработки проекта планировки являются:</w:t>
      </w:r>
    </w:p>
    <w:p w:rsidR="0069638A" w:rsidRDefault="00FD0E6C" w:rsidP="0069638A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lastRenderedPageBreak/>
        <w:t>с северной стороны – просп. Московский, ул. Полины Осипенко;</w:t>
      </w:r>
    </w:p>
    <w:p w:rsidR="0069638A" w:rsidRDefault="00FD0E6C" w:rsidP="0069638A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 южной стороны – ул. Федора Абрамова;</w:t>
      </w:r>
    </w:p>
    <w:p w:rsidR="00FD0E6C" w:rsidRPr="00FD0E6C" w:rsidRDefault="00FD0E6C" w:rsidP="0069638A">
      <w:pPr>
        <w:ind w:firstLine="709"/>
        <w:jc w:val="both"/>
        <w:rPr>
          <w:rFonts w:eastAsia="Arial"/>
          <w:b/>
          <w:bCs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 западной стороны – ул. Первомайская;</w:t>
      </w:r>
    </w:p>
    <w:p w:rsidR="00FD0E6C" w:rsidRPr="00FD0E6C" w:rsidRDefault="00FD0E6C" w:rsidP="00FD0E6C">
      <w:pPr>
        <w:pStyle w:val="1f"/>
        <w:keepNext/>
        <w:keepLines/>
        <w:spacing w:after="0" w:line="240" w:lineRule="auto"/>
        <w:ind w:firstLine="708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>с восточной стороны – ул. Прокопия Галушина.</w:t>
      </w:r>
    </w:p>
    <w:p w:rsidR="00FD0E6C" w:rsidRPr="00FD0E6C" w:rsidRDefault="00FD0E6C" w:rsidP="00BE1D28">
      <w:pPr>
        <w:pStyle w:val="TableParagraph"/>
        <w:tabs>
          <w:tab w:val="left" w:pos="9355"/>
        </w:tabs>
        <w:ind w:right="-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Проектируемая территория имеет сформировавшуюся систему улиц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и транспортных связей с другими частями города. Отведенная для планировки территория – застроенный квартал с существующими многоэтажными, среднеэтажными и малоэтажными  многоквартирными жилыми.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Планировочная структура и архитектурно-пространственное решение разработаны в соответствии с общими принципами, заложенными </w:t>
      </w:r>
      <w:r w:rsidRPr="00FD0E6C">
        <w:rPr>
          <w:rFonts w:eastAsia="Arial"/>
          <w:sz w:val="28"/>
          <w:szCs w:val="28"/>
          <w:lang w:bidi="ru-RU"/>
        </w:rPr>
        <w:br/>
        <w:t xml:space="preserve">в </w:t>
      </w:r>
      <w:r w:rsidR="00BE1D28">
        <w:rPr>
          <w:rFonts w:eastAsia="Arial"/>
          <w:sz w:val="28"/>
          <w:szCs w:val="28"/>
          <w:lang w:bidi="ru-RU"/>
        </w:rPr>
        <w:t>г</w:t>
      </w:r>
      <w:r w:rsidRPr="00FD0E6C">
        <w:rPr>
          <w:rFonts w:eastAsia="Arial"/>
          <w:sz w:val="28"/>
          <w:szCs w:val="28"/>
          <w:lang w:bidi="ru-RU"/>
        </w:rPr>
        <w:t>енеральном плане, а также учитыва</w:t>
      </w:r>
      <w:r w:rsidR="00BE1D28">
        <w:rPr>
          <w:rFonts w:eastAsia="Arial"/>
          <w:sz w:val="28"/>
          <w:szCs w:val="28"/>
          <w:lang w:bidi="ru-RU"/>
        </w:rPr>
        <w:t>ют</w:t>
      </w:r>
      <w:r w:rsidRPr="00FD0E6C">
        <w:rPr>
          <w:rFonts w:eastAsia="Arial"/>
          <w:sz w:val="28"/>
          <w:szCs w:val="28"/>
          <w:lang w:bidi="ru-RU"/>
        </w:rPr>
        <w:t xml:space="preserve"> основные положения проекта планировки района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Майская горка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В основу предполагаемого градостроительного решения заложены следующие основные принципы: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рациональная планировочная организация территории;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создание условий для благоприятной экологической среды жизнедеятельности;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создание законченных ансамблей застройки и системы композиционных акцентов;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сохранение существующей планировочной застройки и системы композиционных акцентов;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организация транспортных и пешеходных потоков.</w:t>
      </w:r>
    </w:p>
    <w:p w:rsidR="00FD0E6C" w:rsidRPr="00FD0E6C" w:rsidRDefault="00FD0E6C" w:rsidP="00BE1D28">
      <w:pPr>
        <w:pStyle w:val="180"/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Архитектурно-планировочное решение проектируемого района выполнено с учетом существующей ситуации.</w:t>
      </w:r>
    </w:p>
    <w:p w:rsidR="00FD0E6C" w:rsidRPr="00FD0E6C" w:rsidRDefault="00FD0E6C" w:rsidP="00BE1D28">
      <w:pPr>
        <w:tabs>
          <w:tab w:val="left" w:pos="2385"/>
        </w:tabs>
        <w:ind w:firstLine="708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Категория земель территории, в границах которой разрабатывается документация по планировке территории – земли населенных пунктов.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В соответствии с проектом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</w:t>
      </w:r>
      <w:r w:rsidRPr="00FD0E6C">
        <w:rPr>
          <w:sz w:val="28"/>
          <w:szCs w:val="28"/>
        </w:rPr>
        <w:br/>
        <w:t xml:space="preserve">(в Ломоносовском, Октябрьском и Соломбальском территориальных округах), утвержденным постановлением Правительства Архангельской области </w:t>
      </w:r>
      <w:r w:rsidRPr="00FD0E6C">
        <w:rPr>
          <w:sz w:val="28"/>
          <w:szCs w:val="28"/>
        </w:rPr>
        <w:br/>
        <w:t>от 18</w:t>
      </w:r>
      <w:r w:rsidR="00BE1D28">
        <w:rPr>
          <w:sz w:val="28"/>
          <w:szCs w:val="28"/>
        </w:rPr>
        <w:t xml:space="preserve"> ноября </w:t>
      </w:r>
      <w:r w:rsidRPr="00FD0E6C">
        <w:rPr>
          <w:sz w:val="28"/>
          <w:szCs w:val="28"/>
        </w:rPr>
        <w:t xml:space="preserve">2014 </w:t>
      </w:r>
      <w:r w:rsidR="00BE1D28">
        <w:rPr>
          <w:sz w:val="28"/>
          <w:szCs w:val="28"/>
        </w:rPr>
        <w:t xml:space="preserve">года </w:t>
      </w:r>
      <w:r w:rsidRPr="00FD0E6C">
        <w:rPr>
          <w:sz w:val="28"/>
          <w:szCs w:val="28"/>
        </w:rPr>
        <w:t xml:space="preserve">№ 460-пп, проектируемая территория расположена </w:t>
      </w:r>
      <w:r w:rsidR="00CD637E">
        <w:rPr>
          <w:sz w:val="28"/>
          <w:szCs w:val="28"/>
        </w:rPr>
        <w:br/>
      </w:r>
      <w:r w:rsidRPr="00FD0E6C">
        <w:rPr>
          <w:sz w:val="28"/>
          <w:szCs w:val="28"/>
        </w:rPr>
        <w:t>за пределами зон охраны объектов культурного наследия.</w:t>
      </w:r>
    </w:p>
    <w:p w:rsidR="00FD0E6C" w:rsidRPr="00FD0E6C" w:rsidRDefault="00FD0E6C" w:rsidP="00FD0E6C">
      <w:pPr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Территория проектирования расположена в зоне подтопления муниципального образования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Город Архангельск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, реестровый номер</w:t>
      </w:r>
      <w:r w:rsidR="00CD637E">
        <w:rPr>
          <w:sz w:val="28"/>
          <w:szCs w:val="28"/>
        </w:rPr>
        <w:br/>
      </w:r>
      <w:r w:rsidRPr="00FD0E6C">
        <w:rPr>
          <w:sz w:val="28"/>
          <w:szCs w:val="28"/>
        </w:rPr>
        <w:t xml:space="preserve">29:00-6.279. </w:t>
      </w:r>
    </w:p>
    <w:p w:rsidR="00FD0E6C" w:rsidRPr="00FD0E6C" w:rsidRDefault="00FD0E6C" w:rsidP="00FD0E6C">
      <w:pPr>
        <w:shd w:val="clear" w:color="auto" w:fill="FFFFFF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На территории проектирования частично расположена санитарно-защитная зона для объекта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АЗС №</w:t>
      </w:r>
      <w:r w:rsidR="00BE1D28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 xml:space="preserve">293 Архангельского филиала </w:t>
      </w:r>
      <w:r w:rsidR="00BE1D28">
        <w:rPr>
          <w:sz w:val="28"/>
          <w:szCs w:val="28"/>
        </w:rPr>
        <w:br/>
      </w:r>
      <w:r w:rsidRPr="00FD0E6C">
        <w:rPr>
          <w:sz w:val="28"/>
          <w:szCs w:val="28"/>
        </w:rPr>
        <w:t xml:space="preserve">ООО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Татнефть-АЗС-Запад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, расположенн</w:t>
      </w:r>
      <w:r w:rsidR="00BE1D28">
        <w:rPr>
          <w:sz w:val="28"/>
          <w:szCs w:val="28"/>
        </w:rPr>
        <w:t>ого</w:t>
      </w:r>
      <w:r w:rsidRPr="00FD0E6C">
        <w:rPr>
          <w:sz w:val="28"/>
          <w:szCs w:val="28"/>
        </w:rPr>
        <w:t xml:space="preserve"> по адресу:</w:t>
      </w:r>
      <w:r w:rsidR="00BE1D28">
        <w:rPr>
          <w:sz w:val="28"/>
          <w:szCs w:val="28"/>
        </w:rPr>
        <w:t xml:space="preserve"> г</w:t>
      </w:r>
      <w:r w:rsidRPr="00FD0E6C">
        <w:rPr>
          <w:sz w:val="28"/>
          <w:szCs w:val="28"/>
        </w:rPr>
        <w:t xml:space="preserve">. Архангельск, </w:t>
      </w:r>
      <w:r w:rsidR="00BE1D28">
        <w:rPr>
          <w:sz w:val="28"/>
          <w:szCs w:val="28"/>
        </w:rPr>
        <w:t xml:space="preserve">просп. </w:t>
      </w:r>
      <w:r w:rsidRPr="00FD0E6C">
        <w:rPr>
          <w:sz w:val="28"/>
          <w:szCs w:val="28"/>
        </w:rPr>
        <w:t>Московский д.</w:t>
      </w:r>
      <w:r w:rsidR="00BE1D28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>37.</w:t>
      </w:r>
    </w:p>
    <w:p w:rsidR="00BE1D28" w:rsidRDefault="00FD0E6C" w:rsidP="00BE1D28">
      <w:pPr>
        <w:shd w:val="clear" w:color="auto" w:fill="FFFFFF"/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На территории проектирования имеются охранные зоны инженерных коммуникаций</w:t>
      </w:r>
      <w:r w:rsidR="00BE1D28">
        <w:rPr>
          <w:rFonts w:eastAsia="Arial"/>
          <w:sz w:val="28"/>
          <w:szCs w:val="28"/>
          <w:lang w:bidi="ru-RU"/>
        </w:rPr>
        <w:t>:</w:t>
      </w:r>
    </w:p>
    <w:p w:rsidR="00BE1D28" w:rsidRDefault="00FD0E6C" w:rsidP="00BE1D28">
      <w:pPr>
        <w:shd w:val="clear" w:color="auto" w:fill="FFFFFF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охранная зона 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>ВЛ-0,4 кВ; ВЛ-548/1</w:t>
      </w:r>
      <w:r w:rsidR="00BE1D28">
        <w:rPr>
          <w:sz w:val="28"/>
          <w:szCs w:val="28"/>
        </w:rPr>
        <w:t>"</w:t>
      </w:r>
      <w:r w:rsidRPr="00FD0E6C">
        <w:rPr>
          <w:sz w:val="28"/>
          <w:szCs w:val="28"/>
        </w:rPr>
        <w:t xml:space="preserve"> (реестровый номер 29:22-6.691)</w:t>
      </w:r>
      <w:r w:rsidR="00BE1D28">
        <w:rPr>
          <w:sz w:val="28"/>
          <w:szCs w:val="28"/>
        </w:rPr>
        <w:t>;</w:t>
      </w:r>
    </w:p>
    <w:p w:rsidR="00FD0E6C" w:rsidRPr="00FD0E6C" w:rsidRDefault="00FD0E6C" w:rsidP="00BE1D28">
      <w:pPr>
        <w:shd w:val="clear" w:color="auto" w:fill="FFFFFF"/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зона с особыми условиями использования территории ВК РП15-ТП390 (реестровый номер 29:22-6.1073)</w:t>
      </w:r>
      <w:r w:rsidR="00BE1D28">
        <w:rPr>
          <w:sz w:val="28"/>
          <w:szCs w:val="28"/>
        </w:rPr>
        <w:t>;</w:t>
      </w:r>
    </w:p>
    <w:p w:rsidR="00FD0E6C" w:rsidRPr="00FD0E6C" w:rsidRDefault="00BE1D28" w:rsidP="00BE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D0E6C" w:rsidRPr="00FD0E6C">
        <w:rPr>
          <w:sz w:val="28"/>
          <w:szCs w:val="28"/>
        </w:rPr>
        <w:t xml:space="preserve">убличный сервитут объекта электросетевого хозяйства </w:t>
      </w:r>
      <w:r>
        <w:rPr>
          <w:sz w:val="28"/>
          <w:szCs w:val="28"/>
        </w:rPr>
        <w:t>"</w:t>
      </w:r>
      <w:r w:rsidR="00FD0E6C" w:rsidRPr="00FD0E6C">
        <w:rPr>
          <w:sz w:val="28"/>
          <w:szCs w:val="28"/>
        </w:rPr>
        <w:t>ВЛ-0,4 кВ;</w:t>
      </w:r>
      <w:r w:rsidR="00CD637E">
        <w:rPr>
          <w:sz w:val="28"/>
          <w:szCs w:val="28"/>
        </w:rPr>
        <w:br/>
      </w:r>
      <w:r w:rsidR="00FD0E6C" w:rsidRPr="00FD0E6C">
        <w:rPr>
          <w:sz w:val="28"/>
          <w:szCs w:val="28"/>
        </w:rPr>
        <w:t>ВЛ-548/1</w:t>
      </w:r>
      <w:r>
        <w:rPr>
          <w:sz w:val="28"/>
          <w:szCs w:val="28"/>
        </w:rPr>
        <w:t>"</w:t>
      </w:r>
      <w:r w:rsidRPr="00FD0E6C">
        <w:rPr>
          <w:sz w:val="28"/>
          <w:szCs w:val="28"/>
        </w:rPr>
        <w:t xml:space="preserve"> (реестровый номер 29:22-6.847)</w:t>
      </w:r>
      <w:r w:rsidR="00FD0E6C" w:rsidRPr="00FD0E6C">
        <w:rPr>
          <w:sz w:val="28"/>
          <w:szCs w:val="28"/>
        </w:rPr>
        <w:t xml:space="preserve">. Срок публичного сервитута - 49 лет. ПАО </w:t>
      </w:r>
      <w:r>
        <w:rPr>
          <w:sz w:val="28"/>
          <w:szCs w:val="28"/>
        </w:rPr>
        <w:t>"</w:t>
      </w:r>
      <w:r w:rsidR="00FD0E6C" w:rsidRPr="00FD0E6C">
        <w:rPr>
          <w:sz w:val="28"/>
          <w:szCs w:val="28"/>
        </w:rPr>
        <w:t>МРСК Северо-Запада</w:t>
      </w:r>
      <w:r>
        <w:rPr>
          <w:sz w:val="28"/>
          <w:szCs w:val="28"/>
        </w:rPr>
        <w:t>"</w:t>
      </w:r>
      <w:r w:rsidR="00FD0E6C" w:rsidRPr="00FD0E6C">
        <w:rPr>
          <w:sz w:val="28"/>
          <w:szCs w:val="28"/>
        </w:rPr>
        <w:t xml:space="preserve">, ИНН 7802312751, ОГРН 1047855175785, адрес: 163045, г. Архангельск, Кузнечихинский промузел, 4 проезд, строение 5, </w:t>
      </w:r>
      <w:r>
        <w:rPr>
          <w:sz w:val="28"/>
          <w:szCs w:val="28"/>
        </w:rPr>
        <w:br/>
      </w:r>
      <w:r w:rsidR="00FD0E6C" w:rsidRPr="00FD0E6C">
        <w:rPr>
          <w:sz w:val="28"/>
          <w:szCs w:val="28"/>
        </w:rPr>
        <w:t>эл. почта: aesinfo@arhen.ru</w:t>
      </w:r>
      <w:r>
        <w:rPr>
          <w:sz w:val="28"/>
          <w:szCs w:val="28"/>
        </w:rPr>
        <w:t>.</w:t>
      </w:r>
    </w:p>
    <w:p w:rsidR="00FD0E6C" w:rsidRPr="00FD0E6C" w:rsidRDefault="00FD0E6C" w:rsidP="00BE1D28">
      <w:pPr>
        <w:spacing w:after="200"/>
        <w:ind w:firstLine="709"/>
        <w:jc w:val="both"/>
        <w:rPr>
          <w:sz w:val="28"/>
          <w:szCs w:val="28"/>
        </w:rPr>
        <w:sectPr w:rsidR="00FD0E6C" w:rsidRPr="00FD0E6C" w:rsidSect="00CD637E">
          <w:headerReference w:type="default" r:id="rId9"/>
          <w:footerReference w:type="default" r:id="rId10"/>
          <w:type w:val="continuous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 w:rsidRPr="00FD0E6C">
        <w:rPr>
          <w:sz w:val="28"/>
          <w:szCs w:val="28"/>
        </w:rPr>
        <w:t xml:space="preserve">Планируемые к размещению многоквартирные жилые дома не нарушают, а дополняют сложившуюся застройку территории проектирования. </w:t>
      </w:r>
    </w:p>
    <w:p w:rsidR="00FD0E6C" w:rsidRPr="00AE6022" w:rsidRDefault="00BE1D28" w:rsidP="00AE6022">
      <w:pPr>
        <w:pStyle w:val="TableParagraph"/>
        <w:tabs>
          <w:tab w:val="left" w:pos="8789"/>
          <w:tab w:val="left" w:pos="9355"/>
        </w:tabs>
        <w:spacing w:before="1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022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="00FD0E6C" w:rsidRPr="00AE6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Положение о характеристиках планируемого развития территории, </w:t>
      </w:r>
      <w:r w:rsidR="00CD637E" w:rsidRPr="00AE602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AE6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</w:t>
      </w:r>
      <w:r w:rsidR="00AE602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AE6022">
        <w:rPr>
          <w:rFonts w:ascii="Times New Roman" w:hAnsi="Times New Roman" w:cs="Times New Roman"/>
          <w:b/>
          <w:sz w:val="28"/>
          <w:szCs w:val="28"/>
          <w:lang w:val="ru-RU"/>
        </w:rPr>
        <w:t>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</w:t>
      </w:r>
      <w:r w:rsidR="00AE6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C" w:rsidRPr="00AE60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</w:t>
      </w:r>
      <w:r w:rsidR="00AE6022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FD0E6C" w:rsidRPr="00AE6022">
        <w:rPr>
          <w:rFonts w:ascii="Times New Roman" w:hAnsi="Times New Roman" w:cs="Times New Roman"/>
          <w:b/>
          <w:sz w:val="28"/>
          <w:szCs w:val="28"/>
          <w:lang w:val="ru-RU"/>
        </w:rPr>
        <w:t>и необходимых для развития территории в границах э</w:t>
      </w:r>
      <w:r w:rsidR="00AE6022" w:rsidRPr="00AE6022">
        <w:rPr>
          <w:rFonts w:ascii="Times New Roman" w:hAnsi="Times New Roman" w:cs="Times New Roman"/>
          <w:b/>
          <w:sz w:val="28"/>
          <w:szCs w:val="28"/>
          <w:lang w:val="ru-RU"/>
        </w:rPr>
        <w:t>лемента планировочной структуры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BE1D28" w:rsidRDefault="00BE1D28" w:rsidP="00BE1D28">
      <w:pPr>
        <w:tabs>
          <w:tab w:val="left" w:pos="2385"/>
        </w:tabs>
        <w:spacing w:after="200" w:line="276" w:lineRule="auto"/>
        <w:ind w:firstLine="709"/>
        <w:jc w:val="center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1.</w:t>
      </w:r>
      <w:r w:rsidRPr="00BE1D28">
        <w:rPr>
          <w:rFonts w:eastAsia="Arial"/>
          <w:sz w:val="28"/>
          <w:szCs w:val="28"/>
          <w:lang w:bidi="ru-RU"/>
        </w:rPr>
        <w:t xml:space="preserve"> </w:t>
      </w:r>
      <w:r w:rsidR="00FD0E6C" w:rsidRPr="00BE1D28">
        <w:rPr>
          <w:rFonts w:eastAsia="Arial"/>
          <w:sz w:val="28"/>
          <w:szCs w:val="28"/>
          <w:lang w:bidi="ru-RU"/>
        </w:rPr>
        <w:t>Положение о размещении объектов капитального строительства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На проектируемой территории находятся многоэтажные, среднеэтажные и малоэтажные жилые здания.</w:t>
      </w:r>
    </w:p>
    <w:p w:rsidR="00FD0E6C" w:rsidRPr="00FD0E6C" w:rsidRDefault="00FD0E6C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На территории проектирования размещаются объекты местного значения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бъекты федерального и регионального значения расположены за границами территории.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Адрес местонахождения существующих зданий и сооружений: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7– 9-ти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5– 9-ти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3 – 9-ти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5, корп. 1 – 5-ти этажный жилой дом;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7,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5, корп. 2–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11–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9, корп. 2–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</w:t>
      </w:r>
      <w:r w:rsidR="004A23E2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>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16, корп. 2–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18, корп. 1– 5-ти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20</w:t>
      </w:r>
      <w:r w:rsidR="004A23E2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>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18</w:t>
      </w:r>
      <w:r w:rsidR="004A23E2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>–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16</w:t>
      </w:r>
      <w:r w:rsidR="004A23E2">
        <w:rPr>
          <w:rFonts w:eastAsia="Arial"/>
          <w:sz w:val="28"/>
          <w:szCs w:val="28"/>
          <w:lang w:bidi="ru-RU"/>
        </w:rPr>
        <w:t xml:space="preserve">  ̶  </w:t>
      </w:r>
      <w:r w:rsidRPr="00FD0E6C">
        <w:rPr>
          <w:rFonts w:eastAsia="Arial"/>
          <w:sz w:val="28"/>
          <w:szCs w:val="28"/>
          <w:lang w:bidi="ru-RU"/>
        </w:rPr>
        <w:t>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ул. Овощная, д. 12, корп. 1 </w:t>
      </w:r>
      <w:r w:rsidR="004A23E2">
        <w:rPr>
          <w:rFonts w:eastAsia="Arial"/>
          <w:sz w:val="28"/>
          <w:szCs w:val="28"/>
          <w:lang w:bidi="ru-RU"/>
        </w:rPr>
        <w:t>̶</w:t>
      </w:r>
      <w:r w:rsidRPr="00FD0E6C">
        <w:rPr>
          <w:rFonts w:eastAsia="Arial"/>
          <w:sz w:val="28"/>
          <w:szCs w:val="28"/>
          <w:lang w:bidi="ru-RU"/>
        </w:rPr>
        <w:t xml:space="preserve">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Московский проспект, д. 40</w:t>
      </w:r>
      <w:r w:rsidR="004A23E2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>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b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32</w:t>
      </w:r>
      <w:r w:rsidR="004A23E2">
        <w:rPr>
          <w:rFonts w:eastAsia="Arial"/>
          <w:sz w:val="28"/>
          <w:szCs w:val="28"/>
          <w:lang w:bidi="ru-RU"/>
        </w:rPr>
        <w:t xml:space="preserve">̶̶ </w:t>
      </w:r>
      <w:r w:rsidRPr="00FD0E6C">
        <w:rPr>
          <w:rFonts w:eastAsia="Arial"/>
          <w:sz w:val="28"/>
          <w:szCs w:val="28"/>
          <w:lang w:bidi="ru-RU"/>
        </w:rPr>
        <w:t xml:space="preserve">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26 - 2-х этажный жилой дом;</w:t>
      </w:r>
    </w:p>
    <w:p w:rsid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20, корп. 1 - 2-х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lastRenderedPageBreak/>
        <w:t>ул. Овощная, д. 21–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18, корп. 1– 9-ти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18 - 2-х этажный жилой дом;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35 - 2-х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33 корп. 2 - 2-х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32/1 - 2-х этажный жилой дом (ИЖС);</w:t>
      </w:r>
    </w:p>
    <w:p w:rsidR="00FD0E6C" w:rsidRPr="00FD0E6C" w:rsidRDefault="004A23E2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ул. Овощная, д. 33 корп. 1 - </w:t>
      </w:r>
      <w:r w:rsidR="00FD0E6C" w:rsidRPr="00FD0E6C">
        <w:rPr>
          <w:rFonts w:eastAsia="Arial"/>
          <w:sz w:val="28"/>
          <w:szCs w:val="28"/>
          <w:lang w:bidi="ru-RU"/>
        </w:rPr>
        <w:t>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30 - 2-х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30/3 - 2-х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33 - 2-х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28/1 - 1-этажный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31 - 1-этажный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33 - 1-этажный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29 - 1-этажный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27 - 2-х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20 - 2-х этажный жилой дом (ИЖС);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3 ,корп. 1 - административное здание;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Полины Осипенко, д. 7,</w:t>
      </w:r>
      <w:r w:rsidR="00BE1D28">
        <w:rPr>
          <w:rFonts w:eastAsia="Arial"/>
          <w:sz w:val="28"/>
          <w:szCs w:val="28"/>
          <w:lang w:bidi="ru-RU"/>
        </w:rPr>
        <w:t xml:space="preserve"> </w:t>
      </w:r>
      <w:r w:rsidRPr="00FD0E6C">
        <w:rPr>
          <w:rFonts w:eastAsia="Arial"/>
          <w:sz w:val="28"/>
          <w:szCs w:val="28"/>
          <w:lang w:bidi="ru-RU"/>
        </w:rPr>
        <w:t xml:space="preserve">корп. 2 </w:t>
      </w:r>
      <w:r w:rsidR="00BE1D28">
        <w:rPr>
          <w:rFonts w:eastAsia="Arial"/>
          <w:sz w:val="28"/>
          <w:szCs w:val="28"/>
          <w:lang w:bidi="ru-RU"/>
        </w:rPr>
        <w:t>–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rFonts w:eastAsia="Arial"/>
          <w:sz w:val="28"/>
          <w:szCs w:val="28"/>
          <w:lang w:bidi="ru-RU"/>
        </w:rPr>
        <w:t>МБДОУ "Д</w:t>
      </w:r>
      <w:r w:rsidRPr="00FD0E6C">
        <w:rPr>
          <w:rFonts w:eastAsia="Arial"/>
          <w:sz w:val="28"/>
          <w:szCs w:val="28"/>
          <w:lang w:bidi="ru-RU"/>
        </w:rPr>
        <w:t>етский сад № 157 комбинированного типа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18, корп. 2 - МБ</w:t>
      </w:r>
      <w:r w:rsidR="00BE1D28">
        <w:rPr>
          <w:rFonts w:eastAsia="Arial"/>
          <w:sz w:val="28"/>
          <w:szCs w:val="28"/>
          <w:lang w:bidi="ru-RU"/>
        </w:rPr>
        <w:t>Д</w:t>
      </w:r>
      <w:r w:rsidRPr="00FD0E6C">
        <w:rPr>
          <w:rFonts w:eastAsia="Arial"/>
          <w:sz w:val="28"/>
          <w:szCs w:val="28"/>
          <w:lang w:bidi="ru-RU"/>
        </w:rPr>
        <w:t xml:space="preserve">ОУ </w:t>
      </w:r>
      <w:r w:rsidR="00BE1D28">
        <w:rPr>
          <w:rFonts w:eastAsia="Arial"/>
          <w:sz w:val="28"/>
          <w:szCs w:val="28"/>
          <w:lang w:bidi="ru-RU"/>
        </w:rPr>
        <w:t>"Д</w:t>
      </w:r>
      <w:r w:rsidRPr="00FD0E6C">
        <w:rPr>
          <w:rFonts w:eastAsia="Arial"/>
          <w:sz w:val="28"/>
          <w:szCs w:val="28"/>
          <w:lang w:bidi="ru-RU"/>
        </w:rPr>
        <w:t>етский сад общеразвивающего вида № 6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Прокопия Галушина, д. 9 , корп. 3 – супермаркет;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18, стр. 1 – сооружение;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24 – гараж;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ул. Федора Абрамова, д. 14 </w:t>
      </w:r>
      <w:r w:rsidR="00BE1D28">
        <w:rPr>
          <w:rFonts w:eastAsia="Arial"/>
          <w:sz w:val="28"/>
          <w:szCs w:val="28"/>
          <w:lang w:bidi="ru-RU"/>
        </w:rPr>
        <w:t>–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rFonts w:eastAsia="Arial"/>
          <w:sz w:val="28"/>
          <w:szCs w:val="28"/>
          <w:lang w:bidi="ru-RU"/>
        </w:rPr>
        <w:t>МБОУ "</w:t>
      </w:r>
      <w:r w:rsidRPr="00FD0E6C">
        <w:rPr>
          <w:rFonts w:eastAsia="Arial"/>
          <w:sz w:val="28"/>
          <w:szCs w:val="28"/>
          <w:lang w:bidi="ru-RU"/>
        </w:rPr>
        <w:t>Средняя школа № 35 им. Героя Советсткого Союза П.И. Галушина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Овощная, д. 14 – сооружение;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Первомайская, д. 22 - административное здание;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ул. Федора Абрамова, д. 16, стр. 1 - магазин овощей и фруктов;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ул. Федора Абрамова, д. 16, стр. 5 - магазин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Золотая Нива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. </w:t>
      </w:r>
    </w:p>
    <w:p w:rsidR="00FD0E6C" w:rsidRPr="00FD0E6C" w:rsidRDefault="00FD0E6C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</w:p>
    <w:p w:rsidR="00FD0E6C" w:rsidRPr="00BE1D28" w:rsidRDefault="00BE1D28" w:rsidP="004A23E2">
      <w:pPr>
        <w:pStyle w:val="TableParagraph"/>
        <w:autoSpaceDE w:val="0"/>
        <w:autoSpaceDN w:val="0"/>
        <w:ind w:right="-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FD0E6C" w:rsidRPr="00BE1D28">
        <w:rPr>
          <w:rFonts w:ascii="Times New Roman" w:hAnsi="Times New Roman" w:cs="Times New Roman"/>
          <w:sz w:val="28"/>
          <w:szCs w:val="28"/>
          <w:lang w:val="ru-RU"/>
        </w:rPr>
        <w:t>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</w:t>
      </w:r>
    </w:p>
    <w:p w:rsidR="00FD0E6C" w:rsidRPr="00BE1D28" w:rsidRDefault="00FD0E6C" w:rsidP="00BE1D28">
      <w:pPr>
        <w:pStyle w:val="1f"/>
        <w:keepNext/>
        <w:keepLines/>
        <w:shd w:val="clear" w:color="auto" w:fill="auto"/>
        <w:spacing w:after="0" w:line="240" w:lineRule="auto"/>
        <w:ind w:left="1404" w:right="-1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</w:p>
    <w:p w:rsidR="00FD0E6C" w:rsidRPr="00BE1D28" w:rsidRDefault="00BE1D28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="00FD0E6C" w:rsidRPr="00BE1D28">
        <w:rPr>
          <w:rFonts w:ascii="Times New Roman" w:hAnsi="Times New Roman" w:cs="Times New Roman"/>
          <w:sz w:val="28"/>
          <w:szCs w:val="28"/>
          <w:lang w:val="ru-RU"/>
        </w:rPr>
        <w:t>Показатели обеспеченности территории объектами социальной инфраструктуры</w:t>
      </w:r>
    </w:p>
    <w:p w:rsidR="00FD0E6C" w:rsidRPr="00FD0E6C" w:rsidRDefault="00FD0E6C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проектирования общая площадь квартир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br/>
        <w:t>в существующих многоквартирных жилых домах составляет – 119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193,47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; количество индивидуальных жилых домов н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а территории проектирования – 13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BE1D28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пункту 5.6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СП 42.13330.2016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оличество проживающих человек в существующих многоквартирных жилых домах, исходя из нормы площади жилого дома и квартиры в расчете на одного человека 30 </w:t>
      </w:r>
      <w:r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для типа жилого дома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уровню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комфорта – </w:t>
      </w:r>
      <w:r>
        <w:rPr>
          <w:rFonts w:ascii="Times New Roman" w:hAnsi="Times New Roman" w:cs="Times New Roman"/>
          <w:sz w:val="28"/>
          <w:szCs w:val="28"/>
          <w:lang w:val="ru-RU"/>
        </w:rPr>
        <w:t>стандартное жилье, составляет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BE1D28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sz w:val="28"/>
          <w:szCs w:val="28"/>
        </w:rPr>
        <w:lastRenderedPageBreak/>
        <w:t>119</w:t>
      </w:r>
      <w:r w:rsidR="004A23E2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>193,47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sz w:val="28"/>
          <w:szCs w:val="28"/>
        </w:rPr>
        <w:t xml:space="preserve">кв. м </w:t>
      </w:r>
      <w:r w:rsidRPr="00FD0E6C">
        <w:rPr>
          <w:rFonts w:eastAsia="Arial"/>
          <w:sz w:val="28"/>
          <w:szCs w:val="28"/>
          <w:lang w:bidi="ru-RU"/>
        </w:rPr>
        <w:t xml:space="preserve">/ 30 </w:t>
      </w:r>
      <w:r w:rsidR="00BE1D28">
        <w:rPr>
          <w:sz w:val="28"/>
          <w:szCs w:val="28"/>
        </w:rPr>
        <w:t>кв. м</w:t>
      </w:r>
      <w:r w:rsidRPr="00FD0E6C">
        <w:rPr>
          <w:rFonts w:eastAsia="Arial"/>
          <w:sz w:val="28"/>
          <w:szCs w:val="28"/>
          <w:lang w:bidi="ru-RU"/>
        </w:rPr>
        <w:t xml:space="preserve"> =</w:t>
      </w:r>
      <w:r w:rsidRPr="00BE1D28">
        <w:rPr>
          <w:rFonts w:eastAsia="Arial"/>
          <w:sz w:val="28"/>
          <w:szCs w:val="28"/>
          <w:lang w:bidi="ru-RU"/>
        </w:rPr>
        <w:t xml:space="preserve"> 3974 человек.</w:t>
      </w:r>
    </w:p>
    <w:p w:rsidR="00FD0E6C" w:rsidRPr="00FD0E6C" w:rsidRDefault="00FD0E6C" w:rsidP="00BE1D28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Количество проживающих человек в существующих индивидуальных жилых</w:t>
      </w:r>
      <w:r w:rsidR="00BE1D28">
        <w:rPr>
          <w:sz w:val="28"/>
          <w:szCs w:val="28"/>
        </w:rPr>
        <w:t xml:space="preserve"> домах принимаем из расчета, на одну семью</w:t>
      </w:r>
      <w:r w:rsidRPr="00FD0E6C">
        <w:rPr>
          <w:sz w:val="28"/>
          <w:szCs w:val="28"/>
        </w:rPr>
        <w:t xml:space="preserve"> </w:t>
      </w:r>
      <w:r w:rsidR="00BE1D28">
        <w:rPr>
          <w:sz w:val="28"/>
          <w:szCs w:val="28"/>
        </w:rPr>
        <w:t>-</w:t>
      </w:r>
      <w:r w:rsidRPr="00FD0E6C">
        <w:rPr>
          <w:sz w:val="28"/>
          <w:szCs w:val="28"/>
        </w:rPr>
        <w:t xml:space="preserve"> 3  </w:t>
      </w:r>
      <w:r w:rsidR="00BE1D28">
        <w:rPr>
          <w:sz w:val="28"/>
          <w:szCs w:val="28"/>
        </w:rPr>
        <w:t>ч</w:t>
      </w:r>
      <w:r w:rsidRPr="00FD0E6C">
        <w:rPr>
          <w:sz w:val="28"/>
          <w:szCs w:val="28"/>
        </w:rPr>
        <w:t>еловек</w:t>
      </w:r>
      <w:r w:rsidR="00BE1D28">
        <w:rPr>
          <w:sz w:val="28"/>
          <w:szCs w:val="28"/>
        </w:rPr>
        <w:t>а</w:t>
      </w:r>
      <w:r w:rsidRPr="00FD0E6C">
        <w:rPr>
          <w:sz w:val="28"/>
          <w:szCs w:val="28"/>
        </w:rPr>
        <w:t>:</w:t>
      </w:r>
    </w:p>
    <w:p w:rsidR="00FD0E6C" w:rsidRPr="00BE1D28" w:rsidRDefault="00FD0E6C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BE1D28">
        <w:rPr>
          <w:sz w:val="28"/>
          <w:szCs w:val="28"/>
        </w:rPr>
        <w:t>13</w:t>
      </w:r>
      <w:r w:rsidR="00BE1D28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*</w:t>
      </w:r>
      <w:r w:rsidR="00BE1D28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3</w:t>
      </w:r>
      <w:r w:rsidR="004A23E2">
        <w:rPr>
          <w:sz w:val="28"/>
          <w:szCs w:val="28"/>
        </w:rPr>
        <w:t xml:space="preserve"> </w:t>
      </w:r>
      <w:r w:rsidRPr="00BE1D28">
        <w:rPr>
          <w:sz w:val="28"/>
          <w:szCs w:val="28"/>
        </w:rPr>
        <w:t>=</w:t>
      </w:r>
      <w:r w:rsidR="004A23E2">
        <w:rPr>
          <w:sz w:val="28"/>
          <w:szCs w:val="28"/>
        </w:rPr>
        <w:t xml:space="preserve"> </w:t>
      </w:r>
      <w:r w:rsidRPr="00BE1D28">
        <w:rPr>
          <w:rFonts w:eastAsia="Arial"/>
          <w:sz w:val="28"/>
          <w:szCs w:val="28"/>
          <w:lang w:bidi="ru-RU"/>
        </w:rPr>
        <w:t>39 человек</w:t>
      </w:r>
      <w:r w:rsidR="00BE1D28">
        <w:rPr>
          <w:rFonts w:eastAsia="Arial"/>
          <w:sz w:val="28"/>
          <w:szCs w:val="28"/>
          <w:lang w:bidi="ru-RU"/>
        </w:rPr>
        <w:t>.</w:t>
      </w:r>
    </w:p>
    <w:p w:rsidR="00BE1D28" w:rsidRDefault="00FD0E6C" w:rsidP="00BE1D28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площадь квартир в проектируемых жилых домах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0617CA" w:rsidP="00BE1D28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="004A2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4A2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B676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BE1D28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проживающих человек в проектируемых жилых домах, исходя из нормы площади жилого дома и квартиры в расчете на одного человека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BE1D28" w:rsidRDefault="00FD0E6C" w:rsidP="00BE1D28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D2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617CA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200 </w:t>
      </w:r>
      <w:r w:rsidR="00BE1D28" w:rsidRP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/ 35 </w:t>
      </w:r>
      <w:r w:rsidR="00BE1D28" w:rsidRP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="000617CA">
        <w:rPr>
          <w:rFonts w:ascii="Times New Roman" w:hAnsi="Times New Roman" w:cs="Times New Roman"/>
          <w:sz w:val="28"/>
          <w:szCs w:val="28"/>
          <w:lang w:val="ru-RU"/>
        </w:rPr>
        <w:t>435</w:t>
      </w:r>
      <w:r w:rsidRPr="00BE1D28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FD0E6C" w:rsidRDefault="00FD0E6C" w:rsidP="00BE1D28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BE1D28">
        <w:rPr>
          <w:sz w:val="28"/>
          <w:szCs w:val="28"/>
        </w:rPr>
        <w:t xml:space="preserve">Общее количество проживающих человек: </w:t>
      </w:r>
      <w:r w:rsidR="000617CA">
        <w:rPr>
          <w:sz w:val="28"/>
          <w:szCs w:val="28"/>
        </w:rPr>
        <w:t>4 448</w:t>
      </w:r>
      <w:r w:rsidRPr="00BE1D28">
        <w:rPr>
          <w:sz w:val="28"/>
          <w:szCs w:val="28"/>
        </w:rPr>
        <w:t xml:space="preserve"> человек.</w:t>
      </w:r>
    </w:p>
    <w:p w:rsidR="00BE1D28" w:rsidRPr="00BE1D28" w:rsidRDefault="00BE1D28" w:rsidP="00BE1D28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szCs w:val="26"/>
        </w:rPr>
        <w:t>Нормы расчета учреждений, организаций и предприятий обслуживания</w:t>
      </w:r>
      <w:r>
        <w:rPr>
          <w:szCs w:val="26"/>
        </w:rPr>
        <w:t xml:space="preserve"> согласно </w:t>
      </w:r>
      <w:r w:rsidRPr="00FD0E6C">
        <w:rPr>
          <w:szCs w:val="26"/>
        </w:rPr>
        <w:t xml:space="preserve">местным нормативам </w:t>
      </w:r>
      <w:r>
        <w:rPr>
          <w:szCs w:val="26"/>
        </w:rPr>
        <w:t>представлены в таблице 1.</w:t>
      </w:r>
    </w:p>
    <w:p w:rsidR="00BE1D28" w:rsidRDefault="00BE1D28" w:rsidP="00BE1D28">
      <w:pPr>
        <w:pStyle w:val="TableParagraph"/>
        <w:spacing w:line="276" w:lineRule="auto"/>
        <w:ind w:left="2345" w:right="800"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FD0E6C" w:rsidRPr="00BE1D28" w:rsidRDefault="00FD0E6C" w:rsidP="004A23E2">
      <w:pPr>
        <w:pStyle w:val="TableParagraph"/>
        <w:spacing w:line="276" w:lineRule="auto"/>
        <w:ind w:right="800"/>
        <w:rPr>
          <w:rFonts w:ascii="Times New Roman" w:hAnsi="Times New Roman" w:cs="Times New Roman"/>
          <w:sz w:val="28"/>
          <w:szCs w:val="28"/>
          <w:lang w:val="ru-RU"/>
        </w:rPr>
      </w:pPr>
      <w:r w:rsidRPr="00BE1D28">
        <w:rPr>
          <w:rFonts w:ascii="Times New Roman" w:hAnsi="Times New Roman" w:cs="Times New Roman"/>
          <w:sz w:val="28"/>
          <w:szCs w:val="28"/>
          <w:lang w:val="ru-RU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34"/>
        <w:gridCol w:w="1275"/>
        <w:gridCol w:w="1134"/>
        <w:gridCol w:w="1134"/>
        <w:gridCol w:w="1134"/>
        <w:gridCol w:w="1276"/>
      </w:tblGrid>
      <w:tr w:rsidR="00FD0E6C" w:rsidRPr="00A552ED" w:rsidTr="007C1AE6">
        <w:tc>
          <w:tcPr>
            <w:tcW w:w="1242" w:type="dxa"/>
            <w:tcBorders>
              <w:left w:val="nil"/>
            </w:tcBorders>
          </w:tcPr>
          <w:p w:rsidR="00FD0E6C" w:rsidRPr="004A23E2" w:rsidRDefault="00FD0E6C" w:rsidP="0069638A">
            <w:pPr>
              <w:pStyle w:val="TableParagraph"/>
              <w:ind w:right="80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8647" w:type="dxa"/>
            <w:gridSpan w:val="7"/>
            <w:tcBorders>
              <w:right w:val="nil"/>
            </w:tcBorders>
          </w:tcPr>
          <w:p w:rsidR="00FD0E6C" w:rsidRPr="004A23E2" w:rsidRDefault="00FD0E6C" w:rsidP="004A23E2">
            <w:pPr>
              <w:pStyle w:val="TableParagraph"/>
              <w:ind w:right="80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Количество</w:t>
            </w:r>
          </w:p>
        </w:tc>
      </w:tr>
      <w:tr w:rsidR="00FD0E6C" w:rsidRPr="00A552ED" w:rsidTr="007C1AE6">
        <w:trPr>
          <w:cantSplit/>
          <w:trHeight w:val="1411"/>
        </w:trPr>
        <w:tc>
          <w:tcPr>
            <w:tcW w:w="1242" w:type="dxa"/>
            <w:tcBorders>
              <w:left w:val="nil"/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Числен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ность нас</w:t>
            </w:r>
            <w:r w:rsidRPr="004A23E2">
              <w:rPr>
                <w:rFonts w:ascii="Times New Roman" w:hAnsi="Times New Roman" w:cs="Times New Roman"/>
                <w:szCs w:val="24"/>
              </w:rPr>
              <w:t>еле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4A23E2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Обще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4A23E2">
              <w:rPr>
                <w:rFonts w:ascii="Times New Roman" w:hAnsi="Times New Roman" w:cs="Times New Roman"/>
                <w:szCs w:val="24"/>
              </w:rPr>
              <w:t>образова</w:t>
            </w:r>
            <w:r w:rsidR="0069638A" w:rsidRPr="004A23E2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4A23E2">
              <w:rPr>
                <w:rFonts w:ascii="Times New Roman" w:hAnsi="Times New Roman" w:cs="Times New Roman"/>
                <w:szCs w:val="24"/>
              </w:rPr>
              <w:t>тельные школы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Бассейны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1026"/>
                <w:tab w:val="left" w:pos="1134"/>
              </w:tabs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Стадионы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Спорт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4A23E2">
              <w:rPr>
                <w:rFonts w:ascii="Times New Roman" w:hAnsi="Times New Roman" w:cs="Times New Roman"/>
                <w:szCs w:val="24"/>
              </w:rPr>
              <w:t>залы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Предприятия торговли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FD0E6C" w:rsidRPr="004A23E2" w:rsidRDefault="00FD0E6C" w:rsidP="004A23E2">
            <w:pPr>
              <w:pStyle w:val="TableParagraph"/>
              <w:tabs>
                <w:tab w:val="left" w:pos="851"/>
                <w:tab w:val="left" w:pos="1134"/>
              </w:tabs>
              <w:ind w:left="-108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Предприя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тия обществе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н-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ного питания</w:t>
            </w:r>
          </w:p>
        </w:tc>
      </w:tr>
      <w:tr w:rsidR="00FD0E6C" w:rsidRPr="004A23E2" w:rsidTr="007C1AE6">
        <w:trPr>
          <w:trHeight w:val="1404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BE1D28">
            <w:pPr>
              <w:pStyle w:val="TableParagraph"/>
              <w:rPr>
                <w:rFonts w:ascii="Times New Roman" w:hAnsi="Times New Roman" w:cs="Times New Roman"/>
                <w:szCs w:val="2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tabs>
                <w:tab w:val="left" w:pos="918"/>
              </w:tabs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100 мест 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left="-108" w:right="34" w:firstLine="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180 мест 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000 жителей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75 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зеркала воды 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4A23E2">
            <w:pPr>
              <w:pStyle w:val="TableParagraph"/>
              <w:ind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45 мест на трибунах 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000 жителей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350 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площади пола 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-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280 </w:t>
            </w:r>
            <w:r w:rsidR="00BE1D28" w:rsidRPr="004A23E2">
              <w:rPr>
                <w:rFonts w:ascii="Times New Roman" w:hAnsi="Times New Roman" w:cs="Times New Roman"/>
                <w:szCs w:val="24"/>
                <w:lang w:val="ru-RU"/>
              </w:rPr>
              <w:t>кв. м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40 мест на 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000 жителей</w:t>
            </w:r>
          </w:p>
        </w:tc>
      </w:tr>
      <w:tr w:rsidR="00FD0E6C" w:rsidRPr="004A23E2" w:rsidTr="007C1AE6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0617CA" w:rsidP="00BE1D28">
            <w:pPr>
              <w:pStyle w:val="TableParagraph"/>
              <w:tabs>
                <w:tab w:val="left" w:pos="1418"/>
              </w:tabs>
              <w:ind w:right="176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  <w:lang w:val="ru-RU"/>
              </w:rPr>
              <w:t>4 448</w:t>
            </w:r>
          </w:p>
          <w:p w:rsidR="00FD0E6C" w:rsidRPr="004A23E2" w:rsidRDefault="00FD0E6C" w:rsidP="00BE1D28">
            <w:pPr>
              <w:pStyle w:val="TableParagraph"/>
              <w:tabs>
                <w:tab w:val="left" w:pos="1418"/>
              </w:tabs>
              <w:ind w:right="176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4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45</w:t>
            </w:r>
            <w:r w:rsidRPr="004A23E2">
              <w:rPr>
                <w:rFonts w:ascii="Times New Roman" w:hAnsi="Times New Roman" w:cs="Times New Roman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8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01</w:t>
            </w:r>
            <w:r w:rsidRPr="004A23E2">
              <w:rPr>
                <w:rFonts w:ascii="Times New Roman" w:hAnsi="Times New Roman" w:cs="Times New Roman"/>
                <w:szCs w:val="24"/>
              </w:rPr>
              <w:t xml:space="preserve"> мест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3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34</w:t>
            </w:r>
            <w:r w:rsidRPr="004A23E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E1D28" w:rsidRPr="004A23E2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20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4A23E2">
              <w:rPr>
                <w:rFonts w:ascii="Times New Roman" w:hAnsi="Times New Roman" w:cs="Times New Roman"/>
                <w:szCs w:val="24"/>
              </w:rPr>
              <w:t xml:space="preserve"> мест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</w:rPr>
              <w:t>5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4A23E2">
              <w:rPr>
                <w:rFonts w:ascii="Times New Roman" w:hAnsi="Times New Roman" w:cs="Times New Roman"/>
                <w:szCs w:val="24"/>
              </w:rPr>
              <w:t xml:space="preserve">7  </w:t>
            </w:r>
            <w:r w:rsidR="00BE1D28" w:rsidRPr="004A23E2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1</w:t>
            </w:r>
            <w:r w:rsidR="004A23E2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</w:rPr>
              <w:t>2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46</w:t>
            </w:r>
            <w:r w:rsidRPr="004A23E2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BE1D28" w:rsidRPr="004A23E2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0E6C" w:rsidRPr="004A23E2" w:rsidRDefault="00FD0E6C" w:rsidP="000617CA">
            <w:pPr>
              <w:pStyle w:val="TableParagraph"/>
              <w:ind w:right="34"/>
              <w:rPr>
                <w:rFonts w:ascii="Times New Roman" w:hAnsi="Times New Roman" w:cs="Times New Roman"/>
                <w:szCs w:val="24"/>
              </w:rPr>
            </w:pPr>
            <w:r w:rsidRPr="004A23E2">
              <w:rPr>
                <w:rFonts w:ascii="Times New Roman" w:hAnsi="Times New Roman" w:cs="Times New Roman"/>
                <w:szCs w:val="24"/>
              </w:rPr>
              <w:t>1</w:t>
            </w:r>
            <w:r w:rsidR="000617CA" w:rsidRPr="004A23E2">
              <w:rPr>
                <w:rFonts w:ascii="Times New Roman" w:hAnsi="Times New Roman" w:cs="Times New Roman"/>
                <w:szCs w:val="24"/>
                <w:lang w:val="ru-RU"/>
              </w:rPr>
              <w:t>78</w:t>
            </w:r>
            <w:r w:rsidR="0069638A" w:rsidRPr="004A2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4A23E2">
              <w:rPr>
                <w:rFonts w:ascii="Times New Roman" w:hAnsi="Times New Roman" w:cs="Times New Roman"/>
                <w:szCs w:val="24"/>
              </w:rPr>
              <w:t>мест</w:t>
            </w:r>
          </w:p>
        </w:tc>
      </w:tr>
    </w:tbl>
    <w:p w:rsidR="00BE1D28" w:rsidRDefault="00BE1D28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0E6C" w:rsidRPr="00FD0E6C" w:rsidRDefault="00BE1D28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2.1.1. Детские дошкольные учреждения</w:t>
      </w:r>
    </w:p>
    <w:p w:rsidR="006F2056" w:rsidRDefault="0047166F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66F">
        <w:rPr>
          <w:rFonts w:ascii="Times New Roman" w:hAnsi="Times New Roman" w:cs="Times New Roman"/>
          <w:sz w:val="28"/>
          <w:szCs w:val="28"/>
          <w:lang w:val="ru-RU"/>
        </w:rPr>
        <w:t xml:space="preserve">В квартале, ограниченном просп. Московского, ул. Полины Осипенко,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7166F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ул. Федора Абрамова, ул. Первомайской</w:t>
      </w:r>
      <w:r w:rsidR="006F205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6097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МАДОУ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 157 комбинированного типа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Сиверко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(ул. Полины Осипенко, д. 7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корп. 2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на 210 мест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"Д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етский сад общеразвивающего вида № 6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18, корп. 2</w:t>
      </w:r>
      <w:r w:rsidR="009609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на 250 мест.</w:t>
      </w:r>
    </w:p>
    <w:p w:rsidR="0028676D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расстоянии радиуса обслуживания от территории проекта 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планировки расположен</w:t>
      </w:r>
      <w:r w:rsidR="0028676D"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p w:rsidR="0028676D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МБДОУ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 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Семицветик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76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8676D" w:rsidRPr="00FD0E6C">
        <w:rPr>
          <w:rFonts w:ascii="Times New Roman" w:hAnsi="Times New Roman" w:cs="Times New Roman"/>
          <w:sz w:val="28"/>
          <w:szCs w:val="28"/>
          <w:lang w:val="ru-RU"/>
        </w:rPr>
        <w:t>ул. Первомайская, д. 8, корп. 1</w:t>
      </w:r>
      <w:r w:rsidR="0028676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2032F">
        <w:rPr>
          <w:rFonts w:ascii="Times New Roman" w:hAnsi="Times New Roman" w:cs="Times New Roman"/>
          <w:sz w:val="28"/>
          <w:szCs w:val="28"/>
          <w:lang w:val="ru-RU"/>
        </w:rPr>
        <w:t>на 250 мест;</w:t>
      </w:r>
    </w:p>
    <w:p w:rsidR="00E2032F" w:rsidRDefault="00E2032F" w:rsidP="00E2032F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МБДОУ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 7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Семицветик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Первомайская, д.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корп.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280 мест, </w:t>
      </w:r>
    </w:p>
    <w:p w:rsidR="00FD0E6C" w:rsidRDefault="0028676D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МБДОУ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общеразвивающего вида № 10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Родничок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(просп.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Ленинградский, д. 107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корп.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2867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на 210 мест.</w:t>
      </w:r>
    </w:p>
    <w:p w:rsidR="00E2032F" w:rsidRDefault="00E2032F" w:rsidP="00E2032F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Расчетные нормы по детским дошкольным учреждениям </w:t>
      </w:r>
      <w:r w:rsidR="00354E18">
        <w:rPr>
          <w:sz w:val="28"/>
          <w:szCs w:val="28"/>
        </w:rPr>
        <w:br/>
      </w:r>
      <w:r w:rsidRPr="00FD0E6C">
        <w:rPr>
          <w:sz w:val="28"/>
          <w:szCs w:val="28"/>
        </w:rPr>
        <w:t>для проектируемой территории обеспечиваются</w:t>
      </w:r>
      <w:r>
        <w:rPr>
          <w:sz w:val="28"/>
          <w:szCs w:val="28"/>
        </w:rPr>
        <w:t xml:space="preserve"> в 1230 мест</w:t>
      </w:r>
      <w:r w:rsidRPr="006F2056">
        <w:rPr>
          <w:sz w:val="28"/>
          <w:szCs w:val="28"/>
        </w:rPr>
        <w:t xml:space="preserve"> </w:t>
      </w:r>
      <w:r w:rsidRPr="00B720D1">
        <w:rPr>
          <w:sz w:val="28"/>
          <w:szCs w:val="28"/>
        </w:rPr>
        <w:t>при нео</w:t>
      </w:r>
      <w:r>
        <w:rPr>
          <w:sz w:val="28"/>
          <w:szCs w:val="28"/>
        </w:rPr>
        <w:t xml:space="preserve">бходимом </w:t>
      </w:r>
      <w:r>
        <w:rPr>
          <w:sz w:val="28"/>
          <w:szCs w:val="28"/>
        </w:rPr>
        <w:lastRenderedPageBreak/>
        <w:t>количестве в 445 мест.</w:t>
      </w:r>
    </w:p>
    <w:p w:rsidR="00E2032F" w:rsidRPr="00FD0E6C" w:rsidRDefault="00E2032F" w:rsidP="00E2032F">
      <w:pPr>
        <w:pStyle w:val="1f"/>
        <w:keepNext/>
        <w:keepLines/>
        <w:shd w:val="clear" w:color="auto" w:fill="auto"/>
        <w:spacing w:after="0" w:line="240" w:lineRule="auto"/>
        <w:ind w:firstLine="709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 w:rsidRPr="00FD0E6C">
        <w:rPr>
          <w:rFonts w:eastAsia="Arial"/>
          <w:b w:val="0"/>
          <w:bCs w:val="0"/>
          <w:sz w:val="28"/>
          <w:szCs w:val="28"/>
          <w:lang w:eastAsia="ru-RU" w:bidi="ru-RU"/>
        </w:rPr>
        <w:t xml:space="preserve">Радиус обслуживания для дошкольных учреждений не должен превышать 500 метров в соответствии с таблицей 10.1 СП 42.13330.2016. </w:t>
      </w:r>
      <w:r w:rsidRPr="00E2032F">
        <w:rPr>
          <w:rFonts w:eastAsia="Arial"/>
          <w:b w:val="0"/>
          <w:bCs w:val="0"/>
          <w:sz w:val="28"/>
          <w:szCs w:val="28"/>
          <w:lang w:eastAsia="ru-RU" w:bidi="ru-RU"/>
        </w:rPr>
        <w:t>Доступность дошкольных учреждений обеспечивается полностью, поскольку дошкольные учреждения, расположенные по а</w:t>
      </w:r>
      <w:r w:rsidR="00CD637E">
        <w:rPr>
          <w:rFonts w:eastAsia="Arial"/>
          <w:b w:val="0"/>
          <w:bCs w:val="0"/>
          <w:sz w:val="28"/>
          <w:szCs w:val="28"/>
          <w:lang w:eastAsia="ru-RU" w:bidi="ru-RU"/>
        </w:rPr>
        <w:t>дресу ул. Полины Осипенко, д. 7</w:t>
      </w:r>
      <w:r w:rsidRPr="00E2032F">
        <w:rPr>
          <w:rFonts w:eastAsia="Arial"/>
          <w:b w:val="0"/>
          <w:bCs w:val="0"/>
          <w:sz w:val="28"/>
          <w:szCs w:val="28"/>
          <w:lang w:eastAsia="ru-RU" w:bidi="ru-RU"/>
        </w:rPr>
        <w:t>,</w:t>
      </w:r>
      <w:r w:rsidR="00CD637E">
        <w:rPr>
          <w:rFonts w:eastAsia="Arial"/>
          <w:b w:val="0"/>
          <w:bCs w:val="0"/>
          <w:sz w:val="28"/>
          <w:szCs w:val="28"/>
          <w:lang w:eastAsia="ru-RU" w:bidi="ru-RU"/>
        </w:rPr>
        <w:t xml:space="preserve"> </w:t>
      </w:r>
      <w:r w:rsidRPr="00E2032F">
        <w:rPr>
          <w:rFonts w:eastAsia="Arial"/>
          <w:b w:val="0"/>
          <w:bCs w:val="0"/>
          <w:sz w:val="28"/>
          <w:szCs w:val="28"/>
          <w:lang w:eastAsia="ru-RU" w:bidi="ru-RU"/>
        </w:rPr>
        <w:t xml:space="preserve">корп. 2 </w:t>
      </w:r>
      <w:r w:rsidR="00CD637E">
        <w:rPr>
          <w:rFonts w:eastAsia="Arial"/>
          <w:b w:val="0"/>
          <w:bCs w:val="0"/>
          <w:sz w:val="28"/>
          <w:szCs w:val="28"/>
          <w:lang w:eastAsia="ru-RU" w:bidi="ru-RU"/>
        </w:rPr>
        <w:br/>
      </w:r>
      <w:r w:rsidRPr="00E2032F">
        <w:rPr>
          <w:rFonts w:eastAsia="Arial"/>
          <w:b w:val="0"/>
          <w:bCs w:val="0"/>
          <w:sz w:val="28"/>
          <w:szCs w:val="28"/>
          <w:lang w:eastAsia="ru-RU" w:bidi="ru-RU"/>
        </w:rPr>
        <w:t>и ул. Федора Абрамова, д. 18, корп. 2, находятся в границах территории проектирования.</w:t>
      </w:r>
    </w:p>
    <w:p w:rsidR="000617CA" w:rsidRPr="00FD0E6C" w:rsidRDefault="000617CA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17CA">
        <w:rPr>
          <w:rFonts w:ascii="Times New Roman" w:hAnsi="Times New Roman" w:cs="Times New Roman"/>
          <w:sz w:val="28"/>
          <w:szCs w:val="28"/>
          <w:lang w:val="ru-RU"/>
        </w:rPr>
        <w:t>Расстояние от границы территории проектирования до существующего дошкольного учреждения, расположенного по адресу ул. Первомайская, д. 8, корп. 1, составляет 67 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>. Расстояние от границы территории проектирования до существующего дошкольного учреждения, расположенного по адресу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 xml:space="preserve"> ул. Первомайская, д. 5, корп. 1, составляет 116 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 xml:space="preserve">. Расстояние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>от границы территории проектирования до существующего дошкольного учреждения, расположенного по а</w:t>
      </w:r>
      <w:r>
        <w:rPr>
          <w:rFonts w:ascii="Times New Roman" w:hAnsi="Times New Roman" w:cs="Times New Roman"/>
          <w:sz w:val="28"/>
          <w:szCs w:val="28"/>
          <w:lang w:val="ru-RU"/>
        </w:rPr>
        <w:t>дресу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просп. Ленинградский, д. 107, корп. </w:t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>3, составляет 140 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етров.</w:t>
      </w:r>
    </w:p>
    <w:p w:rsidR="00FD0E6C" w:rsidRPr="00FD0E6C" w:rsidRDefault="00BA158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jc w:val="both"/>
        <w:rPr>
          <w:rFonts w:eastAsia="Arial"/>
          <w:b w:val="0"/>
          <w:bCs w:val="0"/>
          <w:sz w:val="28"/>
          <w:szCs w:val="28"/>
          <w:lang w:eastAsia="ru-RU" w:bidi="ru-RU"/>
        </w:rPr>
      </w:pPr>
      <w:r>
        <w:rPr>
          <w:rFonts w:eastAsia="Arial"/>
          <w:b w:val="0"/>
          <w:bCs w:val="0"/>
          <w:sz w:val="28"/>
          <w:szCs w:val="28"/>
          <w:lang w:eastAsia="ru-RU" w:bidi="ru-RU"/>
        </w:rPr>
        <w:t>2.1.2. Общеобразовательные учреждения</w:t>
      </w:r>
    </w:p>
    <w:p w:rsidR="00BA158C" w:rsidRDefault="00E2032F" w:rsidP="00BA158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32F">
        <w:rPr>
          <w:rFonts w:ascii="Times New Roman" w:hAnsi="Times New Roman" w:cs="Times New Roman"/>
          <w:sz w:val="28"/>
          <w:szCs w:val="28"/>
          <w:lang w:val="ru-RU"/>
        </w:rPr>
        <w:t>В квартале, ограниченном просп. Московск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E2032F">
        <w:rPr>
          <w:rFonts w:ascii="Times New Roman" w:hAnsi="Times New Roman" w:cs="Times New Roman"/>
          <w:sz w:val="28"/>
          <w:szCs w:val="28"/>
          <w:lang w:val="ru-RU"/>
        </w:rPr>
        <w:t xml:space="preserve">, ул. Полины Осипенко,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2032F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ул. Федора Абрамова, ул. Первомайской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Средняя школа № 35 имени Героя Советского Союза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П.И. Галушина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14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 1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000 мест.</w:t>
      </w:r>
    </w:p>
    <w:p w:rsidR="00BA158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расстоянии радиуса обслуживания от территории </w:t>
      </w:r>
      <w:r w:rsidR="00BA158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</w:t>
      </w:r>
      <w:r w:rsidR="00BA158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расположен</w:t>
      </w:r>
      <w:r w:rsidR="00BA158C">
        <w:rPr>
          <w:rFonts w:ascii="Times New Roman" w:hAnsi="Times New Roman" w:cs="Times New Roman"/>
          <w:sz w:val="28"/>
          <w:szCs w:val="28"/>
          <w:lang w:val="ru-RU"/>
        </w:rPr>
        <w:t>ы:</w:t>
      </w:r>
    </w:p>
    <w:p w:rsidR="00BA158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Гимназия № 25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43, корп. 2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 800 мест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Эколого-биологический лицей имени академика Н.П. Лаверова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75</w:t>
      </w:r>
      <w:r>
        <w:rPr>
          <w:rFonts w:ascii="Times New Roman" w:hAnsi="Times New Roman" w:cs="Times New Roman"/>
          <w:sz w:val="28"/>
          <w:szCs w:val="28"/>
          <w:lang w:val="ru-RU"/>
        </w:rPr>
        <w:t>),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 400 мест.</w:t>
      </w:r>
    </w:p>
    <w:p w:rsidR="00E2032F" w:rsidRDefault="00E2032F" w:rsidP="00E2032F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Расчетные нормы по образовательным учреждениям для проектируемой территории обеспечиваются</w:t>
      </w:r>
      <w:r>
        <w:rPr>
          <w:sz w:val="28"/>
          <w:szCs w:val="28"/>
        </w:rPr>
        <w:t xml:space="preserve"> в 2</w:t>
      </w:r>
      <w:r w:rsidR="00354E18">
        <w:rPr>
          <w:sz w:val="28"/>
          <w:szCs w:val="28"/>
        </w:rPr>
        <w:t xml:space="preserve"> </w:t>
      </w:r>
      <w:r>
        <w:rPr>
          <w:sz w:val="28"/>
          <w:szCs w:val="28"/>
        </w:rPr>
        <w:t>200 мест</w:t>
      </w:r>
      <w:r w:rsidRPr="006F2056">
        <w:rPr>
          <w:sz w:val="28"/>
          <w:szCs w:val="28"/>
        </w:rPr>
        <w:t xml:space="preserve"> </w:t>
      </w:r>
      <w:r w:rsidRPr="00B720D1">
        <w:rPr>
          <w:sz w:val="28"/>
          <w:szCs w:val="28"/>
        </w:rPr>
        <w:t>при нео</w:t>
      </w:r>
      <w:r>
        <w:rPr>
          <w:sz w:val="28"/>
          <w:szCs w:val="28"/>
        </w:rPr>
        <w:t xml:space="preserve">бходимом количестве </w:t>
      </w:r>
      <w:r w:rsidR="00CD637E">
        <w:rPr>
          <w:sz w:val="28"/>
          <w:szCs w:val="28"/>
        </w:rPr>
        <w:br/>
      </w:r>
      <w:r>
        <w:rPr>
          <w:sz w:val="28"/>
          <w:szCs w:val="28"/>
        </w:rPr>
        <w:t>в 801 место.</w:t>
      </w:r>
    </w:p>
    <w:p w:rsidR="00E2032F" w:rsidRPr="00E2032F" w:rsidRDefault="00E2032F" w:rsidP="00E2032F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Радиус обслуживания для общеобразовательных учреждений не должен превышать 500 метров в соответствии с таблицей 10.1 СП 42.13330.2016. </w:t>
      </w:r>
      <w:r w:rsidRPr="00E2032F">
        <w:rPr>
          <w:rFonts w:ascii="Times New Roman" w:hAnsi="Times New Roman" w:cs="Times New Roman"/>
          <w:sz w:val="28"/>
          <w:szCs w:val="28"/>
          <w:lang w:val="ru-RU"/>
        </w:rPr>
        <w:t>Доступность общеобразовательных учре</w:t>
      </w:r>
      <w:r>
        <w:rPr>
          <w:rFonts w:ascii="Times New Roman" w:hAnsi="Times New Roman" w:cs="Times New Roman"/>
          <w:sz w:val="28"/>
          <w:szCs w:val="28"/>
          <w:lang w:val="ru-RU"/>
        </w:rPr>
        <w:t>ждений обеспечивается полностью</w:t>
      </w:r>
      <w:r w:rsidRPr="00E203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0E21" w:rsidRPr="00FD0E6C" w:rsidRDefault="00B50E21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E21">
        <w:rPr>
          <w:rFonts w:ascii="Times New Roman" w:hAnsi="Times New Roman" w:cs="Times New Roman"/>
          <w:sz w:val="28"/>
          <w:szCs w:val="28"/>
          <w:lang w:val="ru-RU"/>
        </w:rPr>
        <w:t>Расстояние от границы территории проектирования до существующей школы, расположенной по адресу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50E21">
        <w:rPr>
          <w:rFonts w:ascii="Times New Roman" w:hAnsi="Times New Roman" w:cs="Times New Roman"/>
          <w:sz w:val="28"/>
          <w:szCs w:val="28"/>
          <w:lang w:val="ru-RU"/>
        </w:rPr>
        <w:t xml:space="preserve"> просп. Московский, д. 43, корп. 2, составляет 400 </w:t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B50E21">
        <w:rPr>
          <w:rFonts w:ascii="Times New Roman" w:hAnsi="Times New Roman" w:cs="Times New Roman"/>
          <w:sz w:val="28"/>
          <w:szCs w:val="28"/>
          <w:lang w:val="ru-RU"/>
        </w:rPr>
        <w:t xml:space="preserve">. Расстояние от границы территории проектирования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50E21">
        <w:rPr>
          <w:rFonts w:ascii="Times New Roman" w:hAnsi="Times New Roman" w:cs="Times New Roman"/>
          <w:sz w:val="28"/>
          <w:szCs w:val="28"/>
          <w:lang w:val="ru-RU"/>
        </w:rPr>
        <w:t>до существующей школы, расположенной по адресу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50E21">
        <w:rPr>
          <w:rFonts w:ascii="Times New Roman" w:hAnsi="Times New Roman" w:cs="Times New Roman"/>
          <w:sz w:val="28"/>
          <w:szCs w:val="28"/>
          <w:lang w:val="ru-RU"/>
        </w:rPr>
        <w:t xml:space="preserve"> просп. Ленинградский,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50E21">
        <w:rPr>
          <w:rFonts w:ascii="Times New Roman" w:hAnsi="Times New Roman" w:cs="Times New Roman"/>
          <w:sz w:val="28"/>
          <w:szCs w:val="28"/>
          <w:lang w:val="ru-RU"/>
        </w:rPr>
        <w:t xml:space="preserve">д. 75, составляет 300 </w:t>
      </w:r>
      <w:r w:rsidRPr="000617C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B50E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BA158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2.1.3.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Предприятия торговли и пр</w:t>
      </w:r>
      <w:r>
        <w:rPr>
          <w:rFonts w:ascii="Times New Roman" w:hAnsi="Times New Roman" w:cs="Times New Roman"/>
          <w:sz w:val="28"/>
          <w:szCs w:val="28"/>
          <w:lang w:val="ru-RU"/>
        </w:rPr>
        <w:t>едприятия общественного питания</w:t>
      </w:r>
    </w:p>
    <w:p w:rsidR="00AC3807" w:rsidRDefault="00E2032F" w:rsidP="00E2032F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032F">
        <w:rPr>
          <w:rFonts w:ascii="Times New Roman" w:hAnsi="Times New Roman" w:cs="Times New Roman"/>
          <w:sz w:val="28"/>
          <w:szCs w:val="28"/>
          <w:lang w:val="ru-RU"/>
        </w:rPr>
        <w:t>В квартале, ограниченном просп. Московск</w:t>
      </w:r>
      <w:r w:rsidR="00354E18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E2032F">
        <w:rPr>
          <w:rFonts w:ascii="Times New Roman" w:hAnsi="Times New Roman" w:cs="Times New Roman"/>
          <w:sz w:val="28"/>
          <w:szCs w:val="28"/>
          <w:lang w:val="ru-RU"/>
        </w:rPr>
        <w:t xml:space="preserve">, ул. Полины Осипенко,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2032F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ул. Федора Абрамова, ул. Первомайской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3807" w:rsidRDefault="00FD0E6C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супермаркет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Магнит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9, корп. 3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016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3807" w:rsidRDefault="00FD0E6C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магазин овощей и фруктов 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16, стр. 1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150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AC3807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магазин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Золотая Нива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16, стр. 5</w:t>
      </w:r>
      <w:r w:rsidR="00AC3807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расстоянии радиуса обслуживания от территории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проекта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находятся следующие магазины и торговые центры: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Макси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46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569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товаров, аптека, а также предприятие общественног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о питания (фуд-корт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на 40 мест);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Ильма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Прокопия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Галушина, д. 15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482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В здании располагаются предприятия обслуживания первой необходимости -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магазины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продовольственных и непродовольственных товаров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Макси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38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65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В здании располагаются предприятия обслуживания первой необходимости – магазины продовольственных и непродовольственных товаров, аптека, а также предприятие общественного питания (фуд-корт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 100 мест, ресторан на 50 мест), парикмахерские, 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Палестра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игровые комнаты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Вертикаль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49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товаров, аптека, а также предприятие общественного питания на 30 мест, парикмах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ерская, ателье, игровая комната;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Нива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7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товаров, аптека, ателье, обувная мастерская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торговый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Союз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40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стр. 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000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 В здании располагаются предприятия обслуживания первой необходимости – магазины продовольственных и непродовольственных товаров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продуктовый гипермаркет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Магнит Семейный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Первомайская, д. 27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строительный гипермаркет и магазин товаров для дома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Леруа Мерлен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Касаткиной, д. 10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16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927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26C5" w:rsidRDefault="00FD0E6C" w:rsidP="00E226C5">
      <w:pPr>
        <w:widowControl w:val="0"/>
        <w:suppressAutoHyphens/>
        <w:overflowPunct w:val="0"/>
        <w:autoSpaceDE w:val="0"/>
        <w:ind w:firstLine="720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Расчетные нормы по торговым предприятиям, предприятиям общественного питания </w:t>
      </w:r>
      <w:r w:rsidR="00E226C5" w:rsidRPr="00FD0E6C">
        <w:rPr>
          <w:sz w:val="28"/>
          <w:szCs w:val="28"/>
        </w:rPr>
        <w:t>обеспечиваются</w:t>
      </w:r>
      <w:r w:rsidR="00E226C5">
        <w:rPr>
          <w:sz w:val="28"/>
          <w:szCs w:val="28"/>
        </w:rPr>
        <w:t>.</w:t>
      </w:r>
      <w:r w:rsidR="00E2032F" w:rsidRPr="00E2032F">
        <w:t xml:space="preserve"> </w:t>
      </w:r>
      <w:r w:rsidR="00E2032F" w:rsidRPr="00E2032F">
        <w:rPr>
          <w:sz w:val="28"/>
          <w:szCs w:val="28"/>
        </w:rPr>
        <w:t>Вблизи территории планировки находится достаточное количество данных предприятий, с фактической торговой площадью не менее 109</w:t>
      </w:r>
      <w:r w:rsidR="004A12B2">
        <w:rPr>
          <w:sz w:val="28"/>
          <w:szCs w:val="28"/>
        </w:rPr>
        <w:t xml:space="preserve"> </w:t>
      </w:r>
      <w:r w:rsidR="00E2032F" w:rsidRPr="00E2032F">
        <w:rPr>
          <w:sz w:val="28"/>
          <w:szCs w:val="28"/>
        </w:rPr>
        <w:t xml:space="preserve">094 </w:t>
      </w:r>
      <w:r w:rsidR="00E2032F">
        <w:rPr>
          <w:sz w:val="28"/>
          <w:szCs w:val="28"/>
        </w:rPr>
        <w:t>кв. м</w:t>
      </w:r>
      <w:r w:rsidR="00E2032F" w:rsidRPr="00E2032F">
        <w:rPr>
          <w:sz w:val="28"/>
          <w:szCs w:val="28"/>
        </w:rPr>
        <w:t xml:space="preserve"> и фактическим количеством </w:t>
      </w:r>
      <w:r w:rsidR="004A12B2">
        <w:rPr>
          <w:sz w:val="28"/>
          <w:szCs w:val="28"/>
        </w:rPr>
        <w:br/>
      </w:r>
      <w:r w:rsidR="00E2032F" w:rsidRPr="00E2032F">
        <w:rPr>
          <w:sz w:val="28"/>
          <w:szCs w:val="28"/>
        </w:rPr>
        <w:t>не менее 230 мест общественного питания, превышающих расчетные нормативные данные, доступность 150</w:t>
      </w:r>
      <w:r w:rsidR="004A12B2">
        <w:rPr>
          <w:sz w:val="28"/>
          <w:szCs w:val="28"/>
        </w:rPr>
        <w:t xml:space="preserve"> </w:t>
      </w:r>
      <w:r w:rsidR="00E2032F" w:rsidRPr="00E2032F">
        <w:rPr>
          <w:sz w:val="28"/>
          <w:szCs w:val="28"/>
        </w:rPr>
        <w:t>-</w:t>
      </w:r>
      <w:r w:rsidR="004A12B2">
        <w:rPr>
          <w:sz w:val="28"/>
          <w:szCs w:val="28"/>
        </w:rPr>
        <w:t xml:space="preserve"> </w:t>
      </w:r>
      <w:r w:rsidR="00E2032F" w:rsidRPr="00E2032F">
        <w:rPr>
          <w:sz w:val="28"/>
          <w:szCs w:val="28"/>
        </w:rPr>
        <w:t>300 м</w:t>
      </w:r>
      <w:r w:rsidR="00E2032F">
        <w:rPr>
          <w:sz w:val="28"/>
          <w:szCs w:val="28"/>
        </w:rPr>
        <w:t>етров</w:t>
      </w:r>
      <w:r w:rsidR="00E2032F" w:rsidRPr="00E2032F">
        <w:rPr>
          <w:sz w:val="28"/>
          <w:szCs w:val="28"/>
        </w:rPr>
        <w:t>.</w:t>
      </w:r>
    </w:p>
    <w:p w:rsidR="00FD0E6C" w:rsidRPr="00FD0E6C" w:rsidRDefault="00FD0E6C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Радиус обслуживания для предприятий торговли и общественного питания не должен превышать 500 метров. </w:t>
      </w:r>
    </w:p>
    <w:p w:rsidR="00FD0E6C" w:rsidRPr="00FD0E6C" w:rsidRDefault="00E226C5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2.1.4.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Физкультурно-спортивные центры и помещения для физкул</w:t>
      </w:r>
      <w:r>
        <w:rPr>
          <w:rFonts w:ascii="Times New Roman" w:hAnsi="Times New Roman" w:cs="Times New Roman"/>
          <w:sz w:val="28"/>
          <w:szCs w:val="28"/>
          <w:lang w:val="ru-RU"/>
        </w:rPr>
        <w:t>ьтурно- оздоровительных занятий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Радиус обслуживания для физкультурно-спортивных центров не должен превышать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метров. На расстоянии радиуса обслуживания от территории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находятся следующие спортивные объекты: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стадион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Буревестник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Смольный Буян,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д.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с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трибунами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 500 мест;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</w:rPr>
        <w:t>FitnessHouse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Московский, д. 33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с бассейном на 4 дорожки длиной 25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 зеркала воды бассейна 250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спортивный центр пляжных видов спорта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Бора Бора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Карпогорская, д. 18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, площадью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</w:rPr>
        <w:t>FitnessLand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Федора Абрамова, д. 7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с бассейном, площадь зеркала воды бассейна 40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фитнес-клуб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Палестра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просп. Ленинградский, д. 38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площадью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E2032F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Расчетные нормы по стадионам с трибунами</w:t>
      </w:r>
      <w:r w:rsidR="00E2032F">
        <w:rPr>
          <w:rFonts w:ascii="Times New Roman" w:hAnsi="Times New Roman" w:cs="Times New Roman"/>
          <w:sz w:val="28"/>
          <w:szCs w:val="28"/>
          <w:lang w:val="ru-RU"/>
        </w:rPr>
        <w:t xml:space="preserve">, по спортзалам,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E2032F">
        <w:rPr>
          <w:rFonts w:ascii="Times New Roman" w:hAnsi="Times New Roman" w:cs="Times New Roman"/>
          <w:sz w:val="28"/>
          <w:szCs w:val="28"/>
          <w:lang w:val="ru-RU"/>
        </w:rPr>
        <w:t>по бассейнам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для проектируемой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территории обеспечиваются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2032F" w:rsidRPr="00E2032F">
        <w:rPr>
          <w:rFonts w:ascii="Times New Roman" w:hAnsi="Times New Roman" w:cs="Times New Roman"/>
          <w:sz w:val="26"/>
          <w:szCs w:val="26"/>
          <w:lang w:val="ru-RU"/>
        </w:rPr>
        <w:t xml:space="preserve">Радиус обслуживания для физкультурно-спортивных центров не должен превышать </w:t>
      </w:r>
      <w:r w:rsidR="00CD637E">
        <w:rPr>
          <w:rFonts w:ascii="Times New Roman" w:hAnsi="Times New Roman" w:cs="Times New Roman"/>
          <w:sz w:val="26"/>
          <w:szCs w:val="26"/>
          <w:lang w:val="ru-RU"/>
        </w:rPr>
        <w:br/>
      </w:r>
      <w:r w:rsidR="00E2032F" w:rsidRPr="00E2032F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4A12B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2032F" w:rsidRPr="00E2032F">
        <w:rPr>
          <w:rFonts w:ascii="Times New Roman" w:hAnsi="Times New Roman" w:cs="Times New Roman"/>
          <w:sz w:val="26"/>
          <w:szCs w:val="26"/>
          <w:lang w:val="ru-RU"/>
        </w:rPr>
        <w:t>500 метров.</w:t>
      </w:r>
    </w:p>
    <w:p w:rsidR="00FD0E6C" w:rsidRPr="00FD0E6C" w:rsidRDefault="00E226C5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2.1.5.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Предприятия бытового обслуживания и связи</w:t>
      </w:r>
    </w:p>
    <w:p w:rsidR="00E226C5" w:rsidRDefault="00E226C5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6F2056">
        <w:rPr>
          <w:rFonts w:ascii="Times New Roman" w:hAnsi="Times New Roman" w:cs="Times New Roman"/>
          <w:sz w:val="28"/>
          <w:szCs w:val="28"/>
          <w:lang w:val="ru-RU"/>
        </w:rPr>
        <w:t>границах территории 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почтовой связи № 163009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ул. Прокопия Галушина, д. 9,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корп.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В шаговой доступности от территории проектирования располагаются предприятия бытового обслуживания: парикмахерские, ремонт обуви, ремонт часов, страхование, пункт технического осмотра транспорта. </w:t>
      </w:r>
    </w:p>
    <w:p w:rsidR="00FD0E6C" w:rsidRPr="00FD0E6C" w:rsidRDefault="00E226C5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2.1.6.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Поликлиники и медицинские учреждения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Радиус обслуживания для поликлиник и медицинских учреждений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не должен превышать 1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000 метров. На расстоянии радиуса обслуживания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от территории </w:t>
      </w:r>
      <w:r w:rsidR="00E226C5" w:rsidRPr="006F2056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находятся следующие медицинские учреждения:</w:t>
      </w:r>
    </w:p>
    <w:p w:rsidR="00FD0E6C" w:rsidRPr="00FD0E6C" w:rsidRDefault="00E226C5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филиал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ГБУЗ АО 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Архангельская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ородская клиническая поликлиника 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№ 2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6, корп. 1</w:t>
      </w:r>
      <w:r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оступность 650 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етров;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многопрофильный медицинский центр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Семейная клиника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br/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16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оступность 470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E226C5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медицинская лаборатория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Гемотест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24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оступность 650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медицинская компания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</w:rPr>
        <w:t>Invitro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ул. Прокопия Галушина, д. 5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), д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оступность 550 </w:t>
      </w:r>
      <w:r w:rsidR="00E226C5" w:rsidRPr="00FD0E6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032F" w:rsidRDefault="00FD0E6C" w:rsidP="00E2032F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Доступность медицинских учре</w:t>
      </w:r>
      <w:r w:rsidR="00E226C5">
        <w:rPr>
          <w:rFonts w:ascii="Times New Roman" w:hAnsi="Times New Roman" w:cs="Times New Roman"/>
          <w:sz w:val="28"/>
          <w:szCs w:val="28"/>
          <w:lang w:val="ru-RU"/>
        </w:rPr>
        <w:t>ждений обеспечивается полностью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2032F" w:rsidRPr="00E2032F">
        <w:rPr>
          <w:lang w:val="ru-RU"/>
        </w:rPr>
        <w:t xml:space="preserve"> </w:t>
      </w:r>
      <w:r w:rsidR="00E2032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2032F" w:rsidRPr="00E2032F">
        <w:rPr>
          <w:rFonts w:ascii="Times New Roman" w:hAnsi="Times New Roman" w:cs="Times New Roman"/>
          <w:sz w:val="28"/>
          <w:szCs w:val="28"/>
          <w:lang w:val="ru-RU"/>
        </w:rPr>
        <w:t xml:space="preserve">асстояние от любого жилого дома данной планируемой территории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E2032F" w:rsidRPr="00E2032F">
        <w:rPr>
          <w:rFonts w:ascii="Times New Roman" w:hAnsi="Times New Roman" w:cs="Times New Roman"/>
          <w:sz w:val="28"/>
          <w:szCs w:val="28"/>
          <w:lang w:val="ru-RU"/>
        </w:rPr>
        <w:t xml:space="preserve">до существующих поликлиник и медицинских учреждений находится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="00E2032F" w:rsidRPr="00E2032F">
        <w:rPr>
          <w:rFonts w:ascii="Times New Roman" w:hAnsi="Times New Roman" w:cs="Times New Roman"/>
          <w:sz w:val="28"/>
          <w:szCs w:val="28"/>
          <w:lang w:val="ru-RU"/>
        </w:rPr>
        <w:t>в пределах 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032F" w:rsidRPr="00E2032F">
        <w:rPr>
          <w:rFonts w:ascii="Times New Roman" w:hAnsi="Times New Roman" w:cs="Times New Roman"/>
          <w:sz w:val="28"/>
          <w:szCs w:val="28"/>
          <w:lang w:val="ru-RU"/>
        </w:rPr>
        <w:t>000 метров</w:t>
      </w:r>
    </w:p>
    <w:p w:rsidR="00E226C5" w:rsidRDefault="00E226C5" w:rsidP="00E2032F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2.1.7.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Расчет размеров территорий площадок для жилых домов </w:t>
      </w:r>
    </w:p>
    <w:p w:rsidR="00FD0E6C" w:rsidRPr="00FD0E6C" w:rsidRDefault="00E226C5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Расчет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выполнен в соответствии с СП 42.13330.2016, 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br/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СП 476.13258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0.2020.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Детские площадки: 4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448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0,4 = 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780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площадки: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4448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0,5 = 2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для отдыха взрослых: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4448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0,1 = 4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Хозяйственные площадки: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4448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0,15 = 6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для размещения площадок различного назначения требуется 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117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1A71" w:rsidRPr="00D6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A71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780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 xml:space="preserve"> + 2224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 xml:space="preserve"> + 445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 xml:space="preserve"> + 668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На территории квартала предполагается устроить 9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434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площадок различного назначения в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том числе: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детские площадки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921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спортивные площадки 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D61A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230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площадки для отдыха взрослого 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населения - 493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хозяйственные площадки - 790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D43E8D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2.1.7.1.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Расчет количества площадок для земельного участка 29:22:060412:6866</w:t>
      </w:r>
    </w:p>
    <w:p w:rsidR="00FD0E6C" w:rsidRPr="00FD0E6C" w:rsidRDefault="00FD0E6C" w:rsidP="004A12B2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Общая площадь квартир в проектируемых жилых домах –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43E8D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проживающих человек в жилых домах, исходя из нормы площади жилого дома и квартиры в расчете на одного человека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B50E21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FD0E6C" w:rsidRPr="00FD0E6C">
        <w:rPr>
          <w:color w:val="000000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215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Детские площадки: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215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0,4 =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площадки: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215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0,5 =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для отдыха взрослых: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215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0,1 =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Хозяйственные площадки: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215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0,15 =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Таким образом, для размещения площадок различного назначения требуется</w:t>
      </w:r>
      <w:r w:rsidR="00D43E8D"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249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располагаются частично в границах участка, частично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на земельном участке с кадастровым номером 29:22:060412:44.</w:t>
      </w:r>
    </w:p>
    <w:p w:rsidR="00FD0E6C" w:rsidRPr="00D43E8D" w:rsidRDefault="00D43E8D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D0E6C" w:rsidRPr="00D43E8D">
        <w:rPr>
          <w:rFonts w:ascii="Times New Roman" w:hAnsi="Times New Roman" w:cs="Times New Roman"/>
          <w:sz w:val="28"/>
          <w:szCs w:val="28"/>
          <w:lang w:val="ru-RU"/>
        </w:rPr>
        <w:t>троительство объектов благоустройства, включая тротуары, проезды, парковочные стоянки с последующим их содержанием</w:t>
      </w:r>
      <w:r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43E8D">
        <w:rPr>
          <w:rFonts w:ascii="Times New Roman" w:hAnsi="Times New Roman" w:cs="Times New Roman"/>
          <w:sz w:val="28"/>
          <w:szCs w:val="28"/>
          <w:lang w:val="ru-RU"/>
        </w:rPr>
        <w:t>беспечить</w:t>
      </w:r>
      <w:r w:rsidR="00FD0E6C"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за счет владельца объекта.</w:t>
      </w:r>
    </w:p>
    <w:p w:rsidR="00FD0E6C" w:rsidRPr="00FD0E6C" w:rsidRDefault="00D43E8D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2.1.7.2.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Расчет количества площадок для земельного участка 29:22:060412:88</w:t>
      </w:r>
    </w:p>
    <w:p w:rsidR="00FD0E6C" w:rsidRPr="00FD0E6C" w:rsidRDefault="00FD0E6C" w:rsidP="004A12B2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площадь квартир в проектируемых жилых домах – 7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проживающих человек в жилых домах, исходя из нормы площади жилого дома и квартиры в расчете на одного человека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35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220 человек.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Детские площадки: 220 х 0,4 =88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Спортивные площадки: 220 х 0,5 = 110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для отдыха взрослых: 220 х 0,1 = 22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Хозяйственные площадки: 220 х 0,15 = 33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4A12B2">
      <w:pPr>
        <w:pStyle w:val="TableParagraph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Таким образом, для размещения площадок различного назначения требуется</w:t>
      </w:r>
      <w:r w:rsidR="00D43E8D" w:rsidRPr="00D43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253 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88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+ 110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+ 22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+ 33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D43E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4A12B2">
      <w:pPr>
        <w:pStyle w:val="TableParagraph"/>
        <w:ind w:firstLine="709"/>
        <w:jc w:val="both"/>
        <w:rPr>
          <w:b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Площадки располагаются в границах участка 29:22:060412:88. </w:t>
      </w:r>
    </w:p>
    <w:p w:rsidR="00FD0E6C" w:rsidRPr="00D43E8D" w:rsidRDefault="00D43E8D" w:rsidP="004A12B2">
      <w:pPr>
        <w:widowControl w:val="0"/>
        <w:ind w:firstLine="709"/>
        <w:rPr>
          <w:rFonts w:eastAsia="Arial"/>
          <w:color w:val="auto"/>
          <w:sz w:val="28"/>
          <w:szCs w:val="28"/>
          <w:lang w:bidi="ru-RU"/>
        </w:rPr>
      </w:pPr>
      <w:r w:rsidRPr="00D43E8D">
        <w:rPr>
          <w:rFonts w:eastAsia="Arial"/>
          <w:color w:val="auto"/>
          <w:sz w:val="28"/>
          <w:szCs w:val="28"/>
          <w:lang w:bidi="ru-RU"/>
        </w:rPr>
        <w:t xml:space="preserve">2.2. </w:t>
      </w:r>
      <w:r w:rsidR="00FD0E6C" w:rsidRPr="00D43E8D">
        <w:rPr>
          <w:rFonts w:eastAsia="Arial"/>
          <w:color w:val="auto"/>
          <w:sz w:val="28"/>
          <w:szCs w:val="28"/>
          <w:lang w:bidi="ru-RU"/>
        </w:rPr>
        <w:t>Транспортная инфраструктура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lastRenderedPageBreak/>
        <w:t>Транспортная связь обеспечивается по просп. Московск</w:t>
      </w:r>
      <w:r w:rsidR="003C53E3">
        <w:rPr>
          <w:rFonts w:eastAsia="Arial"/>
          <w:sz w:val="28"/>
          <w:szCs w:val="28"/>
          <w:lang w:bidi="ru-RU"/>
        </w:rPr>
        <w:t>ому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CD637E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 xml:space="preserve">и ул. </w:t>
      </w:r>
      <w:r w:rsidR="003C53E3">
        <w:rPr>
          <w:rFonts w:eastAsia="Arial"/>
          <w:sz w:val="28"/>
          <w:szCs w:val="28"/>
          <w:lang w:bidi="ru-RU"/>
        </w:rPr>
        <w:t xml:space="preserve">Прокопия </w:t>
      </w:r>
      <w:r w:rsidRPr="00FD0E6C">
        <w:rPr>
          <w:rFonts w:eastAsia="Arial"/>
          <w:sz w:val="28"/>
          <w:szCs w:val="28"/>
          <w:lang w:bidi="ru-RU"/>
        </w:rPr>
        <w:t>Галушина – магистральным улицам районного значения. Обслуживание пассажирского потока на данной территории города осуществляется несколькими автобусными маршрутами и такси.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jc w:val="both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>В квартале, ограниченном просп. Московск</w:t>
      </w:r>
      <w:r w:rsidR="003C53E3">
        <w:rPr>
          <w:rFonts w:eastAsia="Times New Roman"/>
          <w:b w:val="0"/>
          <w:bCs w:val="0"/>
          <w:sz w:val="28"/>
          <w:szCs w:val="28"/>
        </w:rPr>
        <w:t>им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, ул. Полины Осипенко, </w:t>
      </w:r>
      <w:r w:rsidR="003C53E3">
        <w:rPr>
          <w:rFonts w:eastAsia="Times New Roman"/>
          <w:b w:val="0"/>
          <w:bCs w:val="0"/>
          <w:sz w:val="28"/>
          <w:szCs w:val="28"/>
        </w:rPr>
        <w:br/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ул. Прокопия Галушина, ул. Федора Абрамова, ул. Первомайской имеется остановка транспорта по ул. </w:t>
      </w:r>
      <w:r w:rsidR="003C53E3" w:rsidRPr="00FD0E6C">
        <w:rPr>
          <w:rFonts w:eastAsia="Times New Roman"/>
          <w:b w:val="0"/>
          <w:bCs w:val="0"/>
          <w:sz w:val="28"/>
          <w:szCs w:val="28"/>
        </w:rPr>
        <w:t xml:space="preserve">Прокопия </w:t>
      </w:r>
      <w:r w:rsidRPr="00FD0E6C">
        <w:rPr>
          <w:rFonts w:eastAsia="Times New Roman"/>
          <w:b w:val="0"/>
          <w:bCs w:val="0"/>
          <w:sz w:val="28"/>
          <w:szCs w:val="28"/>
        </w:rPr>
        <w:t>Галушина  ля следующих автобусных маршрутов: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5 (Адмирала Кузнецова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Новый пос</w:t>
      </w:r>
      <w:r w:rsidR="00BE1D28">
        <w:rPr>
          <w:rFonts w:eastAsia="Times New Roman"/>
          <w:b w:val="0"/>
          <w:bCs w:val="0"/>
          <w:sz w:val="28"/>
          <w:szCs w:val="28"/>
        </w:rPr>
        <w:t>е</w:t>
      </w:r>
      <w:r w:rsidRPr="00FD0E6C">
        <w:rPr>
          <w:rFonts w:eastAsia="Times New Roman"/>
          <w:b w:val="0"/>
          <w:bCs w:val="0"/>
          <w:sz w:val="28"/>
          <w:szCs w:val="28"/>
        </w:rPr>
        <w:t>лок);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15 (Ж/д вокзал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Арктикснаб);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64 (пос. Силикатный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Областная больница);</w:t>
      </w:r>
    </w:p>
    <w:p w:rsidR="00FD0E6C" w:rsidRPr="00FD0E6C" w:rsidRDefault="00FD0E6C" w:rsidP="00FD0E6C">
      <w:pPr>
        <w:pStyle w:val="1f"/>
        <w:keepNext/>
        <w:keepLines/>
        <w:shd w:val="clear" w:color="auto" w:fill="auto"/>
        <w:spacing w:after="0" w:line="240" w:lineRule="auto"/>
        <w:ind w:firstLine="709"/>
        <w:rPr>
          <w:rFonts w:eastAsia="Times New Roman"/>
          <w:b w:val="0"/>
          <w:bCs w:val="0"/>
          <w:sz w:val="28"/>
          <w:szCs w:val="28"/>
        </w:rPr>
      </w:pPr>
      <w:r w:rsidRPr="00FD0E6C">
        <w:rPr>
          <w:rFonts w:eastAsia="Times New Roman"/>
          <w:b w:val="0"/>
          <w:bCs w:val="0"/>
          <w:sz w:val="28"/>
          <w:szCs w:val="28"/>
        </w:rPr>
        <w:t xml:space="preserve">маршрут № 9 (Школа № 32 </w:t>
      </w:r>
      <w:r w:rsidR="003C53E3">
        <w:rPr>
          <w:rFonts w:eastAsia="Times New Roman"/>
          <w:b w:val="0"/>
          <w:bCs w:val="0"/>
          <w:sz w:val="28"/>
          <w:szCs w:val="28"/>
        </w:rPr>
        <w:t>-</w:t>
      </w:r>
      <w:r w:rsidRPr="00FD0E6C">
        <w:rPr>
          <w:rFonts w:eastAsia="Times New Roman"/>
          <w:b w:val="0"/>
          <w:bCs w:val="0"/>
          <w:sz w:val="28"/>
          <w:szCs w:val="28"/>
        </w:rPr>
        <w:t xml:space="preserve"> Порт Экономия).</w:t>
      </w:r>
    </w:p>
    <w:p w:rsidR="003C53E3" w:rsidRDefault="00FD0E6C" w:rsidP="003C53E3">
      <w:pPr>
        <w:tabs>
          <w:tab w:val="left" w:pos="2385"/>
        </w:tabs>
        <w:ind w:right="-1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Pr="00FD0E6C">
        <w:rPr>
          <w:rFonts w:eastAsia="Arial"/>
          <w:sz w:val="28"/>
          <w:szCs w:val="28"/>
          <w:lang w:bidi="ru-RU"/>
        </w:rPr>
        <w:t>т минимального количества машино-мест для хранения индивидуального транспорта выполнен согласно региональны</w:t>
      </w:r>
      <w:r w:rsidR="003C53E3">
        <w:rPr>
          <w:rFonts w:eastAsia="Arial"/>
          <w:sz w:val="28"/>
          <w:szCs w:val="28"/>
          <w:lang w:bidi="ru-RU"/>
        </w:rPr>
        <w:t>м</w:t>
      </w:r>
      <w:r w:rsidRPr="00FD0E6C">
        <w:rPr>
          <w:rFonts w:eastAsia="Arial"/>
          <w:sz w:val="28"/>
          <w:szCs w:val="28"/>
          <w:lang w:bidi="ru-RU"/>
        </w:rPr>
        <w:t xml:space="preserve"> норматив</w:t>
      </w:r>
      <w:r w:rsidR="003C53E3">
        <w:rPr>
          <w:rFonts w:eastAsia="Arial"/>
          <w:sz w:val="28"/>
          <w:szCs w:val="28"/>
          <w:lang w:bidi="ru-RU"/>
        </w:rPr>
        <w:t>ам</w:t>
      </w:r>
      <w:r w:rsidRPr="00FD0E6C">
        <w:rPr>
          <w:rFonts w:eastAsia="Arial"/>
          <w:sz w:val="28"/>
          <w:szCs w:val="28"/>
          <w:lang w:bidi="ru-RU"/>
        </w:rPr>
        <w:t xml:space="preserve">, </w:t>
      </w:r>
      <w:r w:rsidR="00CD637E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>а также в соответствии с приложением Ж СП 42.13330.2016.</w:t>
      </w:r>
    </w:p>
    <w:p w:rsidR="00FD0E6C" w:rsidRPr="00FD0E6C" w:rsidRDefault="00FD0E6C" w:rsidP="003C53E3">
      <w:pPr>
        <w:tabs>
          <w:tab w:val="left" w:pos="2385"/>
        </w:tabs>
        <w:ind w:right="-1"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 xml:space="preserve">Необходимое количество парковочных мест, предназначенных </w:t>
      </w:r>
      <w:r w:rsidRPr="00FD0E6C">
        <w:rPr>
          <w:sz w:val="28"/>
          <w:szCs w:val="28"/>
        </w:rPr>
        <w:br/>
        <w:t xml:space="preserve">для жителей жилых домов рассчитывается исходя из общей жилой площади проектируемых и существующих жилых домов: </w:t>
      </w:r>
      <w:r w:rsidR="00FC71B2" w:rsidRPr="00FC71B2">
        <w:rPr>
          <w:sz w:val="28"/>
          <w:szCs w:val="28"/>
        </w:rPr>
        <w:t>1 место на 135 кв. м общей площади жилых помещений, при этом не менее 50</w:t>
      </w:r>
      <w:r w:rsidR="00FC71B2">
        <w:rPr>
          <w:sz w:val="28"/>
          <w:szCs w:val="28"/>
        </w:rPr>
        <w:t xml:space="preserve"> процентов</w:t>
      </w:r>
      <w:r w:rsidR="00FC71B2" w:rsidRPr="00FC71B2">
        <w:rPr>
          <w:sz w:val="28"/>
          <w:szCs w:val="28"/>
        </w:rPr>
        <w:t xml:space="preserve"> необходимого количества мест разместить в границах земельного участка.</w:t>
      </w:r>
    </w:p>
    <w:p w:rsidR="00FD0E6C" w:rsidRPr="00FD0E6C" w:rsidRDefault="00FD0E6C" w:rsidP="00FD0E6C">
      <w:pPr>
        <w:pStyle w:val="TableParagraph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жилая площадь составляет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134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C91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393,47 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>кв. м =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119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193,47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+ 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700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Тогда 13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74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393,47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/ 240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5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 – необходимое общее количество мест для стоянки в границах территории проектирования.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Необходимое количество парковочных мест, предназначенных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работников и посетителей общественных зданий, рассчитывается согласно приложению 4 региональны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х нормативов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На территории проектирования общая площадь общественных зданий составляет:</w:t>
      </w:r>
    </w:p>
    <w:p w:rsidR="00FD0E6C" w:rsidRPr="00FD0E6C" w:rsidRDefault="00FD0E6C" w:rsidP="00FD0E6C">
      <w:pPr>
        <w:pStyle w:val="TableParagraph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административные зданиям (коммунальное обслуживание)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- 2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685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 учреждения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629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объекты торгового назначения – 1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316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В соответствии с приложением 4 региональны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норматив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принимаем: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административных зданий (коммунальное обслуживание) - 1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место на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110 кв. м общей площади здания;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образовательных учреждений - 1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место на 440 кв. м общей площади здания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магазинов - 1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место на 70 кв. м общей площади здания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Необходимое количество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мест, предназначенных для работников и посетителей общественных зданий, составляет: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административных зданий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685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110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25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образовательных учреждений – 16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629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/ 440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38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объектов торгового назначения – 1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316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= 19 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приложением Ж СП 42.13330.2016 длина пешеходных подходов от стоянок для временного хранения легковых автомобилей до объектов в зонах массового отдыха не должна превышать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000 м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етров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необходимое количество парковочных </w:t>
      </w:r>
      <w:r w:rsidR="002E2871" w:rsidRPr="00FD0E6C">
        <w:rPr>
          <w:rFonts w:ascii="Times New Roman" w:hAnsi="Times New Roman" w:cs="Times New Roman"/>
          <w:sz w:val="28"/>
          <w:szCs w:val="28"/>
          <w:lang w:val="ru-RU"/>
        </w:rPr>
        <w:t>машино-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мест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рассматриваемой территории составляет </w:t>
      </w:r>
      <w:r w:rsidR="00FC71B2">
        <w:rPr>
          <w:rFonts w:ascii="Times New Roman" w:hAnsi="Times New Roman" w:cs="Times New Roman"/>
          <w:sz w:val="28"/>
          <w:szCs w:val="28"/>
          <w:lang w:val="ru-RU"/>
        </w:rPr>
        <w:t>1078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машино-мест: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для жилых домов </w:t>
      </w:r>
      <w:r w:rsidR="00FC71B2">
        <w:rPr>
          <w:rFonts w:ascii="Times New Roman" w:hAnsi="Times New Roman" w:cs="Times New Roman"/>
          <w:sz w:val="28"/>
          <w:szCs w:val="28"/>
          <w:lang w:val="ru-RU"/>
        </w:rPr>
        <w:t>996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общественных зданий 82 машино-мест</w:t>
      </w:r>
      <w:r w:rsidR="00B50E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D0E6C" w:rsidRPr="00FD0E6C" w:rsidRDefault="00FD0E6C" w:rsidP="002E2871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Согласно региональным нормативам количество машино-мест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для транспорта инвалидов принимается 10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 xml:space="preserve"> процентов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от общего количества парковочных мест, в том числе </w:t>
      </w:r>
      <w:r w:rsidR="003E67B7" w:rsidRPr="00FD0E6C">
        <w:rPr>
          <w:rFonts w:ascii="Times New Roman" w:hAnsi="Times New Roman" w:cs="Times New Roman"/>
          <w:sz w:val="28"/>
          <w:szCs w:val="28"/>
          <w:lang w:val="ru-RU"/>
        </w:rPr>
        <w:t>согласно п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ункту</w:t>
      </w:r>
      <w:r w:rsidR="003E67B7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5.2.1 СП 59.13330.2020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E2871" w:rsidRPr="002E2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871">
        <w:rPr>
          <w:rFonts w:ascii="Times New Roman" w:hAnsi="Times New Roman" w:cs="Times New Roman"/>
          <w:sz w:val="28"/>
          <w:szCs w:val="28"/>
          <w:lang w:val="ru-RU"/>
        </w:rPr>
        <w:t>процентов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мест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расширенного размера от общего количества парковочных мест.</w:t>
      </w:r>
    </w:p>
    <w:p w:rsidR="00FD0E6C" w:rsidRPr="00FD0E6C" w:rsidRDefault="00FC71B2" w:rsidP="002E2871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078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*10% = </w:t>
      </w:r>
      <w:r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 для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маломобильных групп населения (далее –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МГН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078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*5% = </w:t>
      </w:r>
      <w:r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машино-места расширенного размера.</w:t>
      </w:r>
    </w:p>
    <w:p w:rsidR="00FD0E6C" w:rsidRPr="00FD0E6C" w:rsidRDefault="00FD0E6C" w:rsidP="002E2871">
      <w:pPr>
        <w:pStyle w:val="TableParagraph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В проекте принимаем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078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машино-мест, в т.ч.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мест для МГН расширенного размера.</w:t>
      </w:r>
    </w:p>
    <w:p w:rsidR="00FD0E6C" w:rsidRPr="00FD0E6C" w:rsidRDefault="00FD0E6C" w:rsidP="00FD0E6C">
      <w:pPr>
        <w:pStyle w:val="TableParagraph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парковочных мест принята с учетом существующей застройки сформированного дворового пространства группы зданий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и сооружений. </w:t>
      </w:r>
    </w:p>
    <w:p w:rsidR="00FD0E6C" w:rsidRPr="00FD0E6C" w:rsidRDefault="00FD0E6C" w:rsidP="00FD0E6C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Кроме вновь устраиваемых мест для стоянки, на территории 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проектирования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наход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тся существующее здание гаража по ул. Овощн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д. 24 и ГСК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ЛУЧ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с общим количеством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 машино-мест. </w:t>
      </w:r>
    </w:p>
    <w:p w:rsidR="00FD0E6C" w:rsidRPr="00FD0E6C" w:rsidRDefault="003E67B7" w:rsidP="003E67B7">
      <w:pPr>
        <w:pStyle w:val="TableParagraph"/>
        <w:spacing w:before="1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уммарное количество мест для стоянки автотраспорта на территории проекта планировки составляет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A1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078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машино-мест, в том числе 300 машино-мест в существующем гараже по ул. Овощн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, д. 24,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 машино-мест в ГСК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ЛУЧ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E660B">
        <w:rPr>
          <w:rFonts w:ascii="Times New Roman" w:hAnsi="Times New Roman" w:cs="Times New Roman"/>
          <w:sz w:val="28"/>
          <w:szCs w:val="28"/>
          <w:lang w:val="ru-RU"/>
        </w:rPr>
        <w:t>408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машино-мест в наземных и подземных паркингах в существующих и планируемых жилых домах на территории проектирования.</w:t>
      </w:r>
    </w:p>
    <w:p w:rsidR="00FD0E6C" w:rsidRPr="00FD0E6C" w:rsidRDefault="003E67B7" w:rsidP="003E67B7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2.2.1. </w:t>
      </w:r>
      <w:r w:rsidR="00FD0E6C"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="00FD0E6C" w:rsidRPr="00FD0E6C">
        <w:rPr>
          <w:rFonts w:eastAsia="Arial"/>
          <w:sz w:val="28"/>
          <w:szCs w:val="28"/>
          <w:lang w:bidi="ru-RU"/>
        </w:rPr>
        <w:t xml:space="preserve">т минимального количества машино-мест для хранения индивидуального транспорта для земельного участка 29:22:060412:6866 </w:t>
      </w:r>
      <w:r w:rsidR="00CD637E">
        <w:rPr>
          <w:rFonts w:eastAsia="Arial"/>
          <w:sz w:val="28"/>
          <w:szCs w:val="28"/>
          <w:lang w:bidi="ru-RU"/>
        </w:rPr>
        <w:br/>
      </w:r>
      <w:r w:rsidR="00FD0E6C" w:rsidRPr="00FD0E6C">
        <w:rPr>
          <w:rFonts w:eastAsia="Arial"/>
          <w:sz w:val="28"/>
          <w:szCs w:val="28"/>
          <w:lang w:bidi="ru-RU"/>
        </w:rPr>
        <w:t xml:space="preserve">в соответствии с </w:t>
      </w:r>
      <w:r w:rsidR="00FD0E6C" w:rsidRPr="00FD0E6C">
        <w:rPr>
          <w:sz w:val="28"/>
          <w:szCs w:val="28"/>
        </w:rPr>
        <w:t>региональным</w:t>
      </w:r>
      <w:r>
        <w:rPr>
          <w:sz w:val="28"/>
          <w:szCs w:val="28"/>
        </w:rPr>
        <w:t>и</w:t>
      </w:r>
      <w:r w:rsidR="00FD0E6C" w:rsidRPr="00FD0E6C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</w:p>
    <w:p w:rsidR="00FD0E6C" w:rsidRPr="00FD0E6C" w:rsidRDefault="00FD0E6C" w:rsidP="003E67B7">
      <w:pPr>
        <w:pStyle w:val="TableParagraph"/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Общая жилая площадь составляет: </w:t>
      </w:r>
      <w:r w:rsidR="00C278A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500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78AA" w:rsidRDefault="00652039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>7</w:t>
      </w:r>
      <w:r w:rsidR="003E67B7"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 xml:space="preserve">500 </w:t>
      </w:r>
      <w:r w:rsidR="00BE1D28">
        <w:rPr>
          <w:rFonts w:eastAsia="Arial"/>
          <w:sz w:val="28"/>
          <w:szCs w:val="28"/>
          <w:lang w:bidi="ru-RU"/>
        </w:rPr>
        <w:t>кв. м</w:t>
      </w:r>
      <w:r w:rsidR="00FD0E6C" w:rsidRPr="00FD0E6C">
        <w:rPr>
          <w:rFonts w:eastAsia="Arial"/>
          <w:sz w:val="28"/>
          <w:szCs w:val="28"/>
          <w:lang w:bidi="ru-RU"/>
        </w:rPr>
        <w:t xml:space="preserve"> / </w:t>
      </w:r>
      <w:r w:rsidR="00C278AA">
        <w:rPr>
          <w:rFonts w:eastAsia="Arial"/>
          <w:sz w:val="28"/>
          <w:szCs w:val="28"/>
          <w:lang w:bidi="ru-RU"/>
        </w:rPr>
        <w:t>135</w:t>
      </w:r>
      <w:r w:rsidR="00FD0E6C" w:rsidRPr="00FD0E6C">
        <w:rPr>
          <w:rFonts w:eastAsia="Arial"/>
          <w:sz w:val="28"/>
          <w:szCs w:val="28"/>
          <w:lang w:bidi="ru-RU"/>
        </w:rPr>
        <w:t xml:space="preserve"> </w:t>
      </w:r>
      <w:r w:rsidR="00BE1D28">
        <w:rPr>
          <w:rFonts w:eastAsia="Arial"/>
          <w:sz w:val="28"/>
          <w:szCs w:val="28"/>
          <w:lang w:bidi="ru-RU"/>
        </w:rPr>
        <w:t>кв. м</w:t>
      </w:r>
      <w:r w:rsidR="00FD0E6C" w:rsidRPr="00FD0E6C">
        <w:rPr>
          <w:rFonts w:eastAsia="Arial"/>
          <w:sz w:val="28"/>
          <w:szCs w:val="28"/>
          <w:lang w:bidi="ru-RU"/>
        </w:rPr>
        <w:t xml:space="preserve"> = </w:t>
      </w:r>
      <w:r w:rsidR="00C278AA">
        <w:rPr>
          <w:rFonts w:eastAsia="Arial"/>
          <w:sz w:val="28"/>
          <w:szCs w:val="28"/>
          <w:lang w:bidi="ru-RU"/>
        </w:rPr>
        <w:t>56</w:t>
      </w:r>
      <w:r w:rsidR="00FD0E6C" w:rsidRPr="00FD0E6C">
        <w:rPr>
          <w:rFonts w:eastAsia="Arial"/>
          <w:sz w:val="28"/>
          <w:szCs w:val="28"/>
          <w:lang w:bidi="ru-RU"/>
        </w:rPr>
        <w:t xml:space="preserve"> машино-мест *0,5= </w:t>
      </w:r>
      <w:r w:rsidR="00C278AA">
        <w:rPr>
          <w:rFonts w:eastAsia="Arial"/>
          <w:sz w:val="28"/>
          <w:szCs w:val="28"/>
          <w:lang w:bidi="ru-RU"/>
        </w:rPr>
        <w:t>28</w:t>
      </w:r>
      <w:r w:rsidR="00FD0E6C" w:rsidRPr="00FD0E6C">
        <w:rPr>
          <w:rFonts w:eastAsia="Arial"/>
          <w:sz w:val="28"/>
          <w:szCs w:val="28"/>
          <w:lang w:bidi="ru-RU"/>
        </w:rPr>
        <w:t xml:space="preserve"> машино-мест – необходимое общее количество мест для стоянки в границах территории проектирования, </w:t>
      </w:r>
      <w:r w:rsidR="003E67B7">
        <w:rPr>
          <w:rFonts w:eastAsia="Arial"/>
          <w:sz w:val="28"/>
          <w:szCs w:val="28"/>
          <w:lang w:bidi="ru-RU"/>
        </w:rPr>
        <w:t xml:space="preserve">в том числе </w:t>
      </w:r>
      <w:r w:rsidR="00C278AA">
        <w:rPr>
          <w:rFonts w:eastAsia="Arial"/>
          <w:sz w:val="28"/>
          <w:szCs w:val="28"/>
          <w:lang w:bidi="ru-RU"/>
        </w:rPr>
        <w:t>6</w:t>
      </w:r>
      <w:r w:rsidR="003E67B7">
        <w:rPr>
          <w:rFonts w:eastAsia="Arial"/>
          <w:sz w:val="28"/>
          <w:szCs w:val="28"/>
          <w:lang w:bidi="ru-RU"/>
        </w:rPr>
        <w:t xml:space="preserve"> машино-мест </w:t>
      </w:r>
      <w:r w:rsidR="00FD0E6C" w:rsidRPr="00FD0E6C">
        <w:rPr>
          <w:rFonts w:eastAsia="Arial"/>
          <w:sz w:val="28"/>
          <w:szCs w:val="28"/>
          <w:lang w:bidi="ru-RU"/>
        </w:rPr>
        <w:t>для МГН (10</w:t>
      </w:r>
      <w:r w:rsidR="003E67B7">
        <w:rPr>
          <w:rFonts w:eastAsia="Arial"/>
          <w:sz w:val="28"/>
          <w:szCs w:val="28"/>
          <w:lang w:bidi="ru-RU"/>
        </w:rPr>
        <w:t xml:space="preserve"> процентов</w:t>
      </w:r>
      <w:r w:rsidR="00FD0E6C" w:rsidRPr="00FD0E6C">
        <w:rPr>
          <w:rFonts w:eastAsia="Arial"/>
          <w:sz w:val="28"/>
          <w:szCs w:val="28"/>
          <w:lang w:bidi="ru-RU"/>
        </w:rPr>
        <w:t xml:space="preserve"> от общего количества парковочных мест) из них </w:t>
      </w:r>
      <w:r w:rsidR="00C278AA">
        <w:rPr>
          <w:rFonts w:eastAsia="Arial"/>
          <w:sz w:val="28"/>
          <w:szCs w:val="28"/>
          <w:lang w:bidi="ru-RU"/>
        </w:rPr>
        <w:t>3</w:t>
      </w:r>
      <w:r w:rsidR="00FD0E6C" w:rsidRPr="00FD0E6C">
        <w:rPr>
          <w:rFonts w:eastAsia="Arial"/>
          <w:sz w:val="28"/>
          <w:szCs w:val="28"/>
          <w:lang w:bidi="ru-RU"/>
        </w:rPr>
        <w:t xml:space="preserve"> расширенного разме</w:t>
      </w:r>
      <w:r w:rsidR="003E67B7">
        <w:rPr>
          <w:rFonts w:eastAsia="Arial"/>
          <w:sz w:val="28"/>
          <w:szCs w:val="28"/>
          <w:lang w:bidi="ru-RU"/>
        </w:rPr>
        <w:t>ра</w:t>
      </w:r>
      <w:r w:rsidR="00C278AA">
        <w:rPr>
          <w:rFonts w:eastAsia="Arial"/>
          <w:sz w:val="28"/>
          <w:szCs w:val="28"/>
          <w:lang w:bidi="ru-RU"/>
        </w:rPr>
        <w:t xml:space="preserve"> </w:t>
      </w:r>
      <w:r w:rsidR="00C278AA" w:rsidRPr="00FD0E6C">
        <w:rPr>
          <w:rFonts w:eastAsia="Arial"/>
          <w:sz w:val="28"/>
          <w:szCs w:val="28"/>
          <w:lang w:bidi="ru-RU"/>
        </w:rPr>
        <w:t>(</w:t>
      </w:r>
      <w:r w:rsidR="00C278AA">
        <w:rPr>
          <w:rFonts w:eastAsia="Arial"/>
          <w:sz w:val="28"/>
          <w:szCs w:val="28"/>
          <w:lang w:bidi="ru-RU"/>
        </w:rPr>
        <w:t>5 процентов</w:t>
      </w:r>
      <w:r w:rsidR="00CD637E">
        <w:rPr>
          <w:rFonts w:eastAsia="Arial"/>
          <w:sz w:val="28"/>
          <w:szCs w:val="28"/>
          <w:lang w:bidi="ru-RU"/>
        </w:rPr>
        <w:br/>
      </w:r>
      <w:r w:rsidR="00C278AA" w:rsidRPr="00FD0E6C">
        <w:rPr>
          <w:rFonts w:eastAsia="Arial"/>
          <w:sz w:val="28"/>
          <w:szCs w:val="28"/>
          <w:lang w:bidi="ru-RU"/>
        </w:rPr>
        <w:t>от общего количества парковочных мест)</w:t>
      </w:r>
      <w:r w:rsidR="00FD0E6C" w:rsidRPr="00FD0E6C">
        <w:rPr>
          <w:rFonts w:eastAsia="Arial"/>
          <w:sz w:val="28"/>
          <w:szCs w:val="28"/>
          <w:lang w:bidi="ru-RU"/>
        </w:rPr>
        <w:t xml:space="preserve">. </w:t>
      </w:r>
      <w:r w:rsidR="00C278AA" w:rsidRPr="00C278AA">
        <w:rPr>
          <w:rFonts w:eastAsia="Arial"/>
          <w:sz w:val="28"/>
          <w:szCs w:val="28"/>
          <w:lang w:bidi="ru-RU"/>
        </w:rPr>
        <w:t xml:space="preserve">Размещение парковочных мест предусмотрено в границах земельного участка в количестве 17 машино-мест, частично в подземном паркинге в количестве 28 машино-мест, а также </w:t>
      </w:r>
      <w:r w:rsidR="00D32192">
        <w:rPr>
          <w:rFonts w:eastAsia="Arial"/>
          <w:sz w:val="28"/>
          <w:szCs w:val="28"/>
          <w:lang w:bidi="ru-RU"/>
        </w:rPr>
        <w:br/>
      </w:r>
      <w:r w:rsidR="00C278AA" w:rsidRPr="00C278AA">
        <w:rPr>
          <w:rFonts w:eastAsia="Arial"/>
          <w:sz w:val="28"/>
          <w:szCs w:val="28"/>
          <w:lang w:bidi="ru-RU"/>
        </w:rPr>
        <w:t>11 машино-мест вблизи границ земельного участка.</w:t>
      </w:r>
    </w:p>
    <w:p w:rsidR="00FD0E6C" w:rsidRPr="003E67B7" w:rsidRDefault="003E67B7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lastRenderedPageBreak/>
        <w:t>С</w:t>
      </w:r>
      <w:r w:rsidR="00FD0E6C" w:rsidRPr="003E67B7">
        <w:rPr>
          <w:rFonts w:eastAsia="Arial"/>
          <w:sz w:val="28"/>
          <w:szCs w:val="28"/>
          <w:lang w:bidi="ru-RU"/>
        </w:rPr>
        <w:t xml:space="preserve">троительство объектов благоустройства, включая тротуары, проезды, парковочные стоянки с последующим их содержанием </w:t>
      </w:r>
      <w:r>
        <w:rPr>
          <w:rFonts w:eastAsia="Arial"/>
          <w:sz w:val="28"/>
          <w:szCs w:val="28"/>
          <w:lang w:bidi="ru-RU"/>
        </w:rPr>
        <w:t>о</w:t>
      </w:r>
      <w:r w:rsidRPr="003E67B7">
        <w:rPr>
          <w:rFonts w:eastAsia="Arial"/>
          <w:sz w:val="28"/>
          <w:szCs w:val="28"/>
          <w:lang w:bidi="ru-RU"/>
        </w:rPr>
        <w:t xml:space="preserve">беспечить </w:t>
      </w:r>
      <w:r w:rsidR="00FD0E6C" w:rsidRPr="003E67B7">
        <w:rPr>
          <w:rFonts w:eastAsia="Arial"/>
          <w:sz w:val="28"/>
          <w:szCs w:val="28"/>
          <w:lang w:bidi="ru-RU"/>
        </w:rPr>
        <w:t>за счет владельца объекта.</w:t>
      </w:r>
    </w:p>
    <w:p w:rsidR="00FD0E6C" w:rsidRPr="00FD0E6C" w:rsidRDefault="003E67B7" w:rsidP="00FD0E6C">
      <w:pPr>
        <w:tabs>
          <w:tab w:val="left" w:pos="2385"/>
        </w:tabs>
        <w:ind w:firstLine="709"/>
        <w:jc w:val="both"/>
        <w:rPr>
          <w:rFonts w:eastAsia="Arial"/>
          <w:sz w:val="28"/>
          <w:szCs w:val="28"/>
          <w:lang w:bidi="ru-RU"/>
        </w:rPr>
      </w:pPr>
      <w:r>
        <w:rPr>
          <w:rFonts w:eastAsia="Arial"/>
          <w:sz w:val="28"/>
          <w:szCs w:val="28"/>
          <w:lang w:bidi="ru-RU"/>
        </w:rPr>
        <w:t xml:space="preserve">2.2.2. </w:t>
      </w:r>
      <w:r w:rsidR="00FD0E6C" w:rsidRPr="00FD0E6C">
        <w:rPr>
          <w:rFonts w:eastAsia="Arial"/>
          <w:sz w:val="28"/>
          <w:szCs w:val="28"/>
          <w:lang w:bidi="ru-RU"/>
        </w:rPr>
        <w:t>Расч</w:t>
      </w:r>
      <w:r w:rsidR="00BE1D28">
        <w:rPr>
          <w:rFonts w:eastAsia="Arial"/>
          <w:sz w:val="28"/>
          <w:szCs w:val="28"/>
          <w:lang w:bidi="ru-RU"/>
        </w:rPr>
        <w:t>е</w:t>
      </w:r>
      <w:r w:rsidR="00FD0E6C" w:rsidRPr="00FD0E6C">
        <w:rPr>
          <w:rFonts w:eastAsia="Arial"/>
          <w:sz w:val="28"/>
          <w:szCs w:val="28"/>
          <w:lang w:bidi="ru-RU"/>
        </w:rPr>
        <w:t xml:space="preserve">т минимального количества машино-мест для хранения индивидуального транспорта для земельного участка 29:22:060412:88 </w:t>
      </w:r>
      <w:r w:rsidR="00CD637E">
        <w:rPr>
          <w:rFonts w:eastAsia="Arial"/>
          <w:sz w:val="28"/>
          <w:szCs w:val="28"/>
          <w:lang w:bidi="ru-RU"/>
        </w:rPr>
        <w:br/>
      </w:r>
      <w:r w:rsidR="00FD0E6C" w:rsidRPr="00FD0E6C">
        <w:rPr>
          <w:rFonts w:eastAsia="Arial"/>
          <w:sz w:val="28"/>
          <w:szCs w:val="28"/>
          <w:lang w:bidi="ru-RU"/>
        </w:rPr>
        <w:t xml:space="preserve">в соответствии с </w:t>
      </w:r>
      <w:r w:rsidRPr="00FD0E6C">
        <w:rPr>
          <w:sz w:val="28"/>
          <w:szCs w:val="28"/>
        </w:rPr>
        <w:t>региональным</w:t>
      </w:r>
      <w:r>
        <w:rPr>
          <w:sz w:val="28"/>
          <w:szCs w:val="28"/>
        </w:rPr>
        <w:t>и</w:t>
      </w:r>
      <w:r w:rsidRPr="00FD0E6C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</w:p>
    <w:p w:rsidR="00FD0E6C" w:rsidRPr="00FD0E6C" w:rsidRDefault="00FD0E6C" w:rsidP="00FD0E6C">
      <w:pPr>
        <w:pStyle w:val="TableParagraph"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Общая жилая площадь составляет: 7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700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3E67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Default="00FD0E6C" w:rsidP="00FD0E6C">
      <w:pPr>
        <w:tabs>
          <w:tab w:val="left" w:pos="2385"/>
        </w:tabs>
        <w:ind w:firstLine="709"/>
        <w:jc w:val="both"/>
        <w:rPr>
          <w:sz w:val="28"/>
          <w:szCs w:val="28"/>
        </w:rPr>
      </w:pPr>
      <w:r w:rsidRPr="00FD0E6C">
        <w:rPr>
          <w:sz w:val="28"/>
          <w:szCs w:val="28"/>
        </w:rPr>
        <w:t>7</w:t>
      </w:r>
      <w:r w:rsidR="00D32192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 xml:space="preserve">700 </w:t>
      </w:r>
      <w:r w:rsidR="00BE1D28">
        <w:rPr>
          <w:sz w:val="28"/>
          <w:szCs w:val="28"/>
        </w:rPr>
        <w:t>кв. м</w:t>
      </w:r>
      <w:r w:rsidRPr="00FD0E6C">
        <w:rPr>
          <w:sz w:val="28"/>
          <w:szCs w:val="28"/>
        </w:rPr>
        <w:t xml:space="preserve"> / </w:t>
      </w:r>
      <w:r w:rsidR="00C278AA">
        <w:rPr>
          <w:sz w:val="28"/>
          <w:szCs w:val="28"/>
        </w:rPr>
        <w:t>135</w:t>
      </w:r>
      <w:r w:rsidRPr="00FD0E6C">
        <w:rPr>
          <w:sz w:val="28"/>
          <w:szCs w:val="28"/>
        </w:rPr>
        <w:t xml:space="preserve"> </w:t>
      </w:r>
      <w:r w:rsidR="00BE1D28">
        <w:rPr>
          <w:sz w:val="28"/>
          <w:szCs w:val="28"/>
        </w:rPr>
        <w:t>кв. м</w:t>
      </w:r>
      <w:r w:rsidRPr="00FD0E6C">
        <w:rPr>
          <w:sz w:val="28"/>
          <w:szCs w:val="28"/>
        </w:rPr>
        <w:t xml:space="preserve"> = </w:t>
      </w:r>
      <w:r w:rsidR="00C278AA">
        <w:rPr>
          <w:sz w:val="28"/>
          <w:szCs w:val="28"/>
        </w:rPr>
        <w:t>58</w:t>
      </w:r>
      <w:r w:rsidRPr="00FD0E6C">
        <w:rPr>
          <w:sz w:val="28"/>
          <w:szCs w:val="28"/>
        </w:rPr>
        <w:t xml:space="preserve"> машино-мест *</w:t>
      </w:r>
      <w:r w:rsidR="00D32192">
        <w:rPr>
          <w:sz w:val="28"/>
          <w:szCs w:val="28"/>
        </w:rPr>
        <w:t xml:space="preserve"> </w:t>
      </w:r>
      <w:r w:rsidRPr="00FD0E6C">
        <w:rPr>
          <w:sz w:val="28"/>
          <w:szCs w:val="28"/>
        </w:rPr>
        <w:t xml:space="preserve">0,5= </w:t>
      </w:r>
      <w:r w:rsidR="00C278AA">
        <w:rPr>
          <w:sz w:val="28"/>
          <w:szCs w:val="28"/>
        </w:rPr>
        <w:t>29</w:t>
      </w:r>
      <w:r w:rsidRPr="00FD0E6C">
        <w:rPr>
          <w:sz w:val="28"/>
          <w:szCs w:val="28"/>
        </w:rPr>
        <w:t xml:space="preserve"> машино-мест – необходимое общее количество мест для стоянки в границах территории проектирования, в том числе </w:t>
      </w:r>
      <w:r w:rsidR="00C278AA">
        <w:rPr>
          <w:sz w:val="28"/>
          <w:szCs w:val="28"/>
        </w:rPr>
        <w:t>6 машино-мест</w:t>
      </w:r>
      <w:r w:rsidRPr="00FD0E6C">
        <w:rPr>
          <w:sz w:val="28"/>
          <w:szCs w:val="28"/>
        </w:rPr>
        <w:t xml:space="preserve"> для МГН (10</w:t>
      </w:r>
      <w:r w:rsidR="003E67B7" w:rsidRPr="003E67B7">
        <w:rPr>
          <w:rFonts w:eastAsia="Arial"/>
          <w:sz w:val="28"/>
          <w:szCs w:val="28"/>
          <w:lang w:bidi="ru-RU"/>
        </w:rPr>
        <w:t xml:space="preserve"> </w:t>
      </w:r>
      <w:r w:rsidR="003E67B7">
        <w:rPr>
          <w:rFonts w:eastAsia="Arial"/>
          <w:sz w:val="28"/>
          <w:szCs w:val="28"/>
          <w:lang w:bidi="ru-RU"/>
        </w:rPr>
        <w:t>процентов</w:t>
      </w:r>
      <w:r w:rsidRPr="00FD0E6C">
        <w:rPr>
          <w:sz w:val="28"/>
          <w:szCs w:val="28"/>
        </w:rPr>
        <w:t xml:space="preserve"> от общего количества парковочных мест) из них </w:t>
      </w:r>
      <w:r w:rsidR="00C278AA">
        <w:rPr>
          <w:sz w:val="28"/>
          <w:szCs w:val="28"/>
        </w:rPr>
        <w:t>3</w:t>
      </w:r>
      <w:r w:rsidRPr="00FD0E6C">
        <w:rPr>
          <w:sz w:val="28"/>
          <w:szCs w:val="28"/>
        </w:rPr>
        <w:t xml:space="preserve"> расширенного размера</w:t>
      </w:r>
      <w:r w:rsidR="00C278AA">
        <w:rPr>
          <w:sz w:val="28"/>
          <w:szCs w:val="28"/>
        </w:rPr>
        <w:t xml:space="preserve"> </w:t>
      </w:r>
      <w:r w:rsidR="00C278AA" w:rsidRPr="00FD0E6C">
        <w:rPr>
          <w:sz w:val="28"/>
          <w:szCs w:val="28"/>
        </w:rPr>
        <w:t>(</w:t>
      </w:r>
      <w:r w:rsidR="00C278AA">
        <w:rPr>
          <w:sz w:val="28"/>
          <w:szCs w:val="28"/>
        </w:rPr>
        <w:t>5</w:t>
      </w:r>
      <w:r w:rsidR="00C278AA" w:rsidRPr="003E67B7">
        <w:rPr>
          <w:rFonts w:eastAsia="Arial"/>
          <w:sz w:val="28"/>
          <w:szCs w:val="28"/>
          <w:lang w:bidi="ru-RU"/>
        </w:rPr>
        <w:t xml:space="preserve"> </w:t>
      </w:r>
      <w:r w:rsidR="00C278AA">
        <w:rPr>
          <w:rFonts w:eastAsia="Arial"/>
          <w:sz w:val="28"/>
          <w:szCs w:val="28"/>
          <w:lang w:bidi="ru-RU"/>
        </w:rPr>
        <w:t>процентов</w:t>
      </w:r>
      <w:r w:rsidR="00C278AA" w:rsidRPr="00FD0E6C">
        <w:rPr>
          <w:sz w:val="28"/>
          <w:szCs w:val="28"/>
        </w:rPr>
        <w:t xml:space="preserve"> от общего количества парковочных мест)</w:t>
      </w:r>
      <w:r w:rsidRPr="00FD0E6C">
        <w:rPr>
          <w:sz w:val="28"/>
          <w:szCs w:val="28"/>
        </w:rPr>
        <w:t xml:space="preserve">. </w:t>
      </w:r>
      <w:r w:rsidR="00C278AA" w:rsidRPr="00C278AA">
        <w:rPr>
          <w:sz w:val="28"/>
          <w:szCs w:val="28"/>
        </w:rPr>
        <w:t xml:space="preserve">Размещение парковочных мест предусмотрено в границах земельного участка в количестве 7 машино-мест, частично в подземном паркинге в количестве 30 машино-мест, а так же </w:t>
      </w:r>
      <w:r w:rsidR="00CD637E">
        <w:rPr>
          <w:sz w:val="28"/>
          <w:szCs w:val="28"/>
        </w:rPr>
        <w:br/>
      </w:r>
      <w:r w:rsidR="00C278AA" w:rsidRPr="00C278AA">
        <w:rPr>
          <w:sz w:val="28"/>
          <w:szCs w:val="28"/>
        </w:rPr>
        <w:t>21 машино-место вблизи земельного участка.</w:t>
      </w:r>
    </w:p>
    <w:p w:rsidR="007C1AE6" w:rsidRDefault="007C1AE6" w:rsidP="007C1AE6">
      <w:pPr>
        <w:ind w:firstLine="709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2.3. И</w:t>
      </w:r>
      <w:r w:rsidRPr="00D43E8D">
        <w:rPr>
          <w:rFonts w:eastAsia="Arial"/>
          <w:color w:val="auto"/>
          <w:sz w:val="28"/>
          <w:szCs w:val="28"/>
          <w:lang w:bidi="ru-RU"/>
        </w:rPr>
        <w:t>нженерная инфраструктура</w:t>
      </w:r>
    </w:p>
    <w:p w:rsidR="00FD0E6C" w:rsidRPr="00FD0E6C" w:rsidRDefault="00FD0E6C" w:rsidP="003E67B7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В границах </w:t>
      </w:r>
      <w:r w:rsidR="00F320AB">
        <w:rPr>
          <w:rFonts w:eastAsia="Arial"/>
          <w:color w:val="auto"/>
          <w:sz w:val="28"/>
          <w:szCs w:val="28"/>
          <w:lang w:bidi="ru-RU"/>
        </w:rPr>
        <w:t>территории проектирования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 числятся следующие объекты, принадлежащие городскому округу 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 (в соответствии </w:t>
      </w:r>
      <w:r w:rsidR="00CD637E">
        <w:rPr>
          <w:rFonts w:eastAsia="Arial"/>
          <w:color w:val="auto"/>
          <w:sz w:val="28"/>
          <w:szCs w:val="28"/>
          <w:lang w:bidi="ru-RU"/>
        </w:rPr>
        <w:br/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с письмом </w:t>
      </w:r>
      <w:r w:rsidR="00F320AB">
        <w:rPr>
          <w:rFonts w:eastAsia="Arial"/>
          <w:color w:val="auto"/>
          <w:sz w:val="28"/>
          <w:szCs w:val="28"/>
          <w:lang w:bidi="ru-RU"/>
        </w:rPr>
        <w:t>д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епартамента муниципального имущества Администрации городского округа </w:t>
      </w:r>
      <w:r w:rsidR="00F320AB">
        <w:rPr>
          <w:rFonts w:eastAsia="Arial"/>
          <w:color w:val="auto"/>
          <w:sz w:val="28"/>
          <w:szCs w:val="28"/>
          <w:lang w:bidi="ru-RU"/>
        </w:rPr>
        <w:t>"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Город </w:t>
      </w:r>
      <w:r w:rsidR="00F320AB">
        <w:rPr>
          <w:rFonts w:eastAsia="Arial"/>
          <w:color w:val="auto"/>
          <w:sz w:val="28"/>
          <w:szCs w:val="28"/>
          <w:lang w:bidi="ru-RU"/>
        </w:rPr>
        <w:t>А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>рхангельск</w:t>
      </w:r>
      <w:r w:rsidR="00F320AB">
        <w:rPr>
          <w:rFonts w:eastAsia="Arial"/>
          <w:color w:val="auto"/>
          <w:sz w:val="28"/>
          <w:szCs w:val="28"/>
          <w:lang w:bidi="ru-RU"/>
        </w:rPr>
        <w:t>"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 от 10 января 2023 года </w:t>
      </w:r>
      <w:r w:rsidR="00F320AB">
        <w:rPr>
          <w:rFonts w:eastAsia="Arial"/>
          <w:color w:val="auto"/>
          <w:sz w:val="28"/>
          <w:szCs w:val="28"/>
          <w:lang w:bidi="ru-RU"/>
        </w:rPr>
        <w:t>№ 18-126/190</w:t>
      </w:r>
      <w:r w:rsidRPr="00FD0E6C">
        <w:rPr>
          <w:rFonts w:eastAsia="Arial"/>
          <w:color w:val="auto"/>
          <w:sz w:val="28"/>
          <w:szCs w:val="28"/>
          <w:lang w:bidi="ru-RU"/>
        </w:rPr>
        <w:t>):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 xml:space="preserve">квартальный заезд: с ул. Прокопия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Галушина (к ж.д. № 11 ул. </w:t>
      </w:r>
      <w:r>
        <w:rPr>
          <w:rFonts w:eastAsia="Arial"/>
          <w:color w:val="auto"/>
          <w:sz w:val="28"/>
          <w:szCs w:val="28"/>
          <w:lang w:bidi="ru-RU"/>
        </w:rPr>
        <w:t xml:space="preserve">Прокопия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Галушина)</w:t>
      </w:r>
      <w:r>
        <w:rPr>
          <w:rFonts w:eastAsia="Arial"/>
          <w:color w:val="auto"/>
          <w:sz w:val="28"/>
          <w:szCs w:val="28"/>
          <w:lang w:bidi="ru-RU"/>
        </w:rPr>
        <w:t>,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площадью 240 кв.</w:t>
      </w:r>
      <w:r w:rsidR="00D32192">
        <w:rPr>
          <w:rFonts w:eastAsia="Arial"/>
          <w:color w:val="auto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м; длина 80 м</w:t>
      </w:r>
      <w:r>
        <w:rPr>
          <w:rFonts w:eastAsia="Arial"/>
          <w:color w:val="auto"/>
          <w:sz w:val="28"/>
          <w:szCs w:val="28"/>
          <w:lang w:bidi="ru-RU"/>
        </w:rPr>
        <w:t>етров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д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орога: ул. Овощная, кадастровый номер 29:22:000000:7733;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а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втодорога: </w:t>
      </w:r>
      <w:r w:rsidR="00BE1D28">
        <w:rPr>
          <w:rFonts w:eastAsia="Arial"/>
          <w:color w:val="auto"/>
          <w:sz w:val="28"/>
          <w:szCs w:val="28"/>
          <w:lang w:bidi="ru-RU"/>
        </w:rPr>
        <w:t>просп.</w:t>
      </w:r>
      <w:r w:rsidR="00D32192">
        <w:rPr>
          <w:rFonts w:eastAsia="Arial"/>
          <w:color w:val="auto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Московский, кадастровый номер 29:22:000000:8467;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а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втодорога: ул. Полины Осипенко, кадастровый номер 29:22:000000:8519;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ети наружной хозяйственно-бытовой канализации (просп. Московский- ул. </w:t>
      </w:r>
      <w:r>
        <w:rPr>
          <w:rFonts w:eastAsia="Arial"/>
          <w:color w:val="auto"/>
          <w:sz w:val="28"/>
          <w:szCs w:val="28"/>
          <w:lang w:bidi="ru-RU"/>
        </w:rPr>
        <w:t xml:space="preserve">Прокопия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Галушина – ул. Полины Осипенко);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к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анализационная сеть (дома №14, 18 по ул. Первомайск</w:t>
      </w:r>
      <w:r>
        <w:rPr>
          <w:rFonts w:eastAsia="Arial"/>
          <w:color w:val="auto"/>
          <w:sz w:val="28"/>
          <w:szCs w:val="28"/>
          <w:lang w:bidi="ru-RU"/>
        </w:rPr>
        <w:t>ой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) кадастровый номер 29:22:060413:70;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нутриквартальные сети водопровода </w:t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микрорайона, кадастровый номер 29:22:060412:3645;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ети наружной напорной канализации </w:t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VIII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микрорайона, кадастровый номер 29:22:060412:3644;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канализации</w:t>
      </w:r>
      <w:r>
        <w:rPr>
          <w:rFonts w:eastAsia="Arial"/>
          <w:color w:val="auto"/>
          <w:sz w:val="28"/>
          <w:szCs w:val="28"/>
          <w:lang w:bidi="ru-RU"/>
        </w:rPr>
        <w:t xml:space="preserve"> по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ул. Первомайск</w:t>
      </w:r>
      <w:r>
        <w:rPr>
          <w:rFonts w:eastAsia="Arial"/>
          <w:color w:val="auto"/>
          <w:sz w:val="28"/>
          <w:szCs w:val="28"/>
          <w:lang w:bidi="ru-RU"/>
        </w:rPr>
        <w:t>ой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, кадастровый номер 29:22:060412:6868;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магистрального водопровода по ул. Прокопия Галушина, кадастровый номер 29:22:000000:8115;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нутриквартальные сети хозяйственно-бытовой канализации </w:t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VIII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 округа Майская горка, кадастровый номер 29:22:000000:8170;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одопроводная сеть, кадастровый номер 29:22:060412:160;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т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еплотрасса от ТК-55-5в до ТК-55-6-2а-1п-11 по ул. Полины Осипенко, </w:t>
      </w:r>
      <w:r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д. 5, кадастровый номер 29:22:060412:3610;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иния наружного освещения территории корта по адресу: г. Архангельск, ул. Прокопия Галушина, д. 9 в г. Архангельске, протяженностью 115 м</w:t>
      </w:r>
      <w:r>
        <w:rPr>
          <w:rFonts w:eastAsia="Arial"/>
          <w:color w:val="auto"/>
          <w:sz w:val="28"/>
          <w:szCs w:val="28"/>
          <w:lang w:bidi="ru-RU"/>
        </w:rPr>
        <w:t>етров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lastRenderedPageBreak/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иния наружного освещения дворовой территории дома № 9 </w:t>
      </w:r>
      <w:r w:rsidR="00CD637E"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по ул. Прокопия Галушина</w:t>
      </w:r>
      <w:r>
        <w:rPr>
          <w:rFonts w:eastAsia="Arial"/>
          <w:color w:val="auto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в г. Архангельске, протяженностью 75 </w:t>
      </w:r>
      <w:r w:rsidRPr="00FD0E6C">
        <w:rPr>
          <w:rFonts w:eastAsia="Arial"/>
          <w:color w:val="auto"/>
          <w:sz w:val="28"/>
          <w:szCs w:val="28"/>
          <w:lang w:bidi="ru-RU"/>
        </w:rPr>
        <w:t>м</w:t>
      </w:r>
      <w:r>
        <w:rPr>
          <w:rFonts w:eastAsia="Arial"/>
          <w:color w:val="auto"/>
          <w:sz w:val="28"/>
          <w:szCs w:val="28"/>
          <w:lang w:bidi="ru-RU"/>
        </w:rPr>
        <w:t>етров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иния наружного освещения территории школы по адресу: </w:t>
      </w:r>
      <w:r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г. Архангельск, ул. Федора Абрамова, д. 14;</w:t>
      </w:r>
    </w:p>
    <w:p w:rsidR="00FD0E6C" w:rsidRPr="00FD0E6C" w:rsidRDefault="00F320AB" w:rsidP="00F320AB">
      <w:pPr>
        <w:widowControl w:val="0"/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наружного освещения пешеходной дорожки от ул. Федора Абрамова вдоль школы № 35;</w:t>
      </w:r>
    </w:p>
    <w:p w:rsidR="00FD0E6C" w:rsidRPr="00FD0E6C" w:rsidRDefault="00F320AB" w:rsidP="00F320AB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иния наружного освещения дворовых территорий домов № 3, 5, № 5, корп. 1, № 5, корп. 2, № 7,№ 7, корп. 1 по ул. Полины Осипенко; территории детского сада по адресу: г. Архангельск, ул. Полины Осипенко, д. 7, корп. 2.</w:t>
      </w:r>
    </w:p>
    <w:p w:rsidR="00FD0E6C" w:rsidRPr="00FD0E6C" w:rsidRDefault="00FD0E6C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В реестре имущества, принадлежащего городскому округу 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, в районе дома № 21 по ул. Прокопия Галушина </w:t>
      </w:r>
      <w:r w:rsidR="00F320AB">
        <w:rPr>
          <w:rFonts w:eastAsia="Arial"/>
          <w:color w:val="auto"/>
          <w:sz w:val="28"/>
          <w:szCs w:val="28"/>
          <w:lang w:bidi="ru-RU"/>
        </w:rPr>
        <w:br/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в г. Архангельске, числятся следующие объекты: 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в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нутриквартальные сети хозяйственно-бытовой канализации </w:t>
      </w:r>
      <w:r w:rsidR="00D32192">
        <w:rPr>
          <w:rFonts w:eastAsia="Arial"/>
          <w:color w:val="auto"/>
          <w:sz w:val="28"/>
          <w:szCs w:val="28"/>
          <w:lang w:bidi="ru-RU"/>
        </w:rPr>
        <w:br/>
      </w:r>
      <w:r w:rsidR="00FD0E6C" w:rsidRPr="00FD0E6C">
        <w:rPr>
          <w:rFonts w:eastAsia="Arial"/>
          <w:color w:val="auto"/>
          <w:sz w:val="28"/>
          <w:szCs w:val="28"/>
          <w:lang w:val="en-US" w:bidi="ru-RU"/>
        </w:rPr>
        <w:t>VII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 xml:space="preserve"> микрорайона округа Майская горка, кадастровый номер 29:22:060403:4282;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с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ети наружной хозяйственно-бытовой канализации по ул. Прокопия Галушина, кадастровый номер 29:22:000000:8188;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л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иния наружного освещения дворовой территории домов № 19, корп. 2, № 21, № 23, корп. 1 по ул. Прокопия Галушина в г. Архангельске;</w:t>
      </w:r>
    </w:p>
    <w:p w:rsidR="00FD0E6C" w:rsidRPr="00FD0E6C" w:rsidRDefault="00F320AB" w:rsidP="00F320AB">
      <w:pPr>
        <w:ind w:firstLine="709"/>
        <w:jc w:val="both"/>
        <w:rPr>
          <w:rFonts w:eastAsia="Arial"/>
          <w:color w:val="auto"/>
          <w:sz w:val="28"/>
          <w:szCs w:val="28"/>
          <w:lang w:bidi="ru-RU"/>
        </w:rPr>
      </w:pPr>
      <w:r>
        <w:rPr>
          <w:rFonts w:eastAsia="Arial"/>
          <w:color w:val="auto"/>
          <w:sz w:val="28"/>
          <w:szCs w:val="28"/>
          <w:lang w:bidi="ru-RU"/>
        </w:rPr>
        <w:t>п</w:t>
      </w:r>
      <w:r w:rsidR="00FD0E6C" w:rsidRPr="00FD0E6C">
        <w:rPr>
          <w:rFonts w:eastAsia="Arial"/>
          <w:color w:val="auto"/>
          <w:sz w:val="28"/>
          <w:szCs w:val="28"/>
          <w:lang w:bidi="ru-RU"/>
        </w:rPr>
        <w:t>роезд по ул. Прокопия Галушина, кадастровый номер 29:22:000000:7676;</w:t>
      </w:r>
    </w:p>
    <w:p w:rsidR="00F320AB" w:rsidRDefault="00FD0E6C" w:rsidP="00F320AB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D0E6C">
        <w:rPr>
          <w:rFonts w:eastAsia="Arial"/>
          <w:color w:val="auto"/>
          <w:sz w:val="28"/>
          <w:szCs w:val="28"/>
          <w:lang w:bidi="ru-RU"/>
        </w:rPr>
        <w:t xml:space="preserve">На проектируемой территории расположены подземные сети сжиженного углеводородного газа Архангельского филиала АО 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>Архангельскоблгаз</w:t>
      </w:r>
      <w:r w:rsidR="00BE1D28">
        <w:rPr>
          <w:rFonts w:eastAsia="Arial"/>
          <w:color w:val="auto"/>
          <w:sz w:val="28"/>
          <w:szCs w:val="28"/>
          <w:lang w:bidi="ru-RU"/>
        </w:rPr>
        <w:t>"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 (письмо </w:t>
      </w:r>
      <w:r w:rsidR="00F320AB" w:rsidRPr="00FD0E6C">
        <w:rPr>
          <w:rFonts w:eastAsia="Arial"/>
          <w:color w:val="auto"/>
          <w:sz w:val="28"/>
          <w:szCs w:val="28"/>
          <w:lang w:bidi="ru-RU"/>
        </w:rPr>
        <w:t xml:space="preserve">от 10 февраля 2023 года </w:t>
      </w:r>
      <w:r w:rsidRPr="00FD0E6C">
        <w:rPr>
          <w:rFonts w:eastAsia="Arial"/>
          <w:color w:val="auto"/>
          <w:sz w:val="28"/>
          <w:szCs w:val="28"/>
          <w:lang w:bidi="ru-RU"/>
        </w:rPr>
        <w:t xml:space="preserve">№ 366/4). </w:t>
      </w:r>
      <w:r w:rsidRPr="00FD0E6C">
        <w:rPr>
          <w:sz w:val="28"/>
          <w:szCs w:val="28"/>
          <w:lang w:eastAsia="en-US"/>
        </w:rPr>
        <w:t>Обязательно выполнение технических условий в районе расположения сетей сжиженного углеводородного газа и взрывопожароопасных сооружений на них</w:t>
      </w:r>
      <w:r w:rsidR="00F320AB">
        <w:rPr>
          <w:sz w:val="28"/>
          <w:szCs w:val="28"/>
          <w:lang w:eastAsia="en-US"/>
        </w:rPr>
        <w:t xml:space="preserve">, указанных </w:t>
      </w:r>
      <w:r w:rsidR="00CD637E">
        <w:rPr>
          <w:sz w:val="28"/>
          <w:szCs w:val="28"/>
          <w:lang w:eastAsia="en-US"/>
        </w:rPr>
        <w:br/>
      </w:r>
      <w:r w:rsidR="00F320AB">
        <w:rPr>
          <w:sz w:val="28"/>
          <w:szCs w:val="28"/>
          <w:lang w:eastAsia="en-US"/>
        </w:rPr>
        <w:t>в письме.</w:t>
      </w:r>
    </w:p>
    <w:p w:rsidR="00FD0E6C" w:rsidRPr="00FD0E6C" w:rsidRDefault="00FD0E6C" w:rsidP="00F320AB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FD0E6C">
        <w:rPr>
          <w:sz w:val="28"/>
          <w:szCs w:val="28"/>
          <w:lang w:eastAsia="en-US"/>
        </w:rPr>
        <w:t>На стадии производства работ:</w:t>
      </w:r>
    </w:p>
    <w:p w:rsidR="00FD0E6C" w:rsidRPr="007C1AE6" w:rsidRDefault="007C1AE6" w:rsidP="00F320AB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7C1AE6">
        <w:rPr>
          <w:sz w:val="28"/>
          <w:szCs w:val="28"/>
          <w:lang w:eastAsia="en-US"/>
        </w:rPr>
        <w:t>п</w:t>
      </w:r>
      <w:r w:rsidR="00FD0E6C" w:rsidRPr="007C1AE6">
        <w:rPr>
          <w:sz w:val="28"/>
          <w:szCs w:val="28"/>
          <w:lang w:eastAsia="en-US"/>
        </w:rPr>
        <w:t>олуч</w:t>
      </w:r>
      <w:r w:rsidRPr="007C1AE6">
        <w:rPr>
          <w:sz w:val="28"/>
          <w:szCs w:val="28"/>
          <w:lang w:eastAsia="en-US"/>
        </w:rPr>
        <w:t>ить</w:t>
      </w:r>
      <w:r w:rsidR="00FD0E6C" w:rsidRPr="007C1AE6">
        <w:rPr>
          <w:sz w:val="28"/>
          <w:szCs w:val="28"/>
          <w:lang w:eastAsia="en-US"/>
        </w:rPr>
        <w:t xml:space="preserve"> письменно</w:t>
      </w:r>
      <w:r w:rsidRPr="007C1AE6">
        <w:rPr>
          <w:sz w:val="28"/>
          <w:szCs w:val="28"/>
          <w:lang w:eastAsia="en-US"/>
        </w:rPr>
        <w:t>е</w:t>
      </w:r>
      <w:r w:rsidR="00FD0E6C" w:rsidRPr="007C1AE6">
        <w:rPr>
          <w:sz w:val="28"/>
          <w:szCs w:val="28"/>
          <w:lang w:eastAsia="en-US"/>
        </w:rPr>
        <w:t xml:space="preserve"> разрешение на производство земляных работ </w:t>
      </w:r>
      <w:r w:rsidR="00D32192">
        <w:rPr>
          <w:sz w:val="28"/>
          <w:szCs w:val="28"/>
          <w:lang w:eastAsia="en-US"/>
        </w:rPr>
        <w:br/>
      </w:r>
      <w:r w:rsidR="00FD0E6C" w:rsidRPr="007C1AE6">
        <w:rPr>
          <w:sz w:val="28"/>
          <w:szCs w:val="28"/>
          <w:lang w:eastAsia="en-US"/>
        </w:rPr>
        <w:t>в 15-ти метровой зоне от подземных сетей в службе подземных газопроводов филиала (г. Архангельск, ул. Тимме</w:t>
      </w:r>
      <w:r>
        <w:rPr>
          <w:sz w:val="28"/>
          <w:szCs w:val="28"/>
          <w:lang w:eastAsia="en-US"/>
        </w:rPr>
        <w:t xml:space="preserve"> Я.</w:t>
      </w:r>
      <w:r w:rsidR="00FD0E6C" w:rsidRPr="007C1AE6">
        <w:rPr>
          <w:sz w:val="28"/>
          <w:szCs w:val="28"/>
          <w:lang w:eastAsia="en-US"/>
        </w:rPr>
        <w:t>, дом 23, корп. 2) - д</w:t>
      </w:r>
      <w:r>
        <w:rPr>
          <w:sz w:val="28"/>
          <w:szCs w:val="28"/>
          <w:lang w:eastAsia="en-US"/>
        </w:rPr>
        <w:t>ля указания трасс газопроводов;</w:t>
      </w:r>
    </w:p>
    <w:p w:rsidR="007C1AE6" w:rsidRDefault="007C1AE6" w:rsidP="00F320AB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FD0E6C" w:rsidRPr="007C1AE6">
        <w:rPr>
          <w:sz w:val="28"/>
          <w:szCs w:val="28"/>
          <w:lang w:eastAsia="en-US"/>
        </w:rPr>
        <w:t>беспечение сохранности подземных газопроводов для бесперебойного газоснабжения квартир жилых домов в границах согласования</w:t>
      </w:r>
      <w:r>
        <w:rPr>
          <w:sz w:val="28"/>
          <w:szCs w:val="28"/>
          <w:lang w:eastAsia="en-US"/>
        </w:rPr>
        <w:t>;</w:t>
      </w:r>
    </w:p>
    <w:p w:rsidR="00FD0E6C" w:rsidRPr="007C1AE6" w:rsidRDefault="007C1AE6" w:rsidP="00F320AB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FD0E6C" w:rsidRPr="007C1AE6">
        <w:rPr>
          <w:sz w:val="28"/>
          <w:szCs w:val="28"/>
          <w:lang w:eastAsia="en-US"/>
        </w:rPr>
        <w:t>беспечение всех необходимых мер безопасности при производстве работ в охранных зонах взрывопожароопасных объектов и подземных газопроводов сжиженного углеводородного газа.</w:t>
      </w:r>
    </w:p>
    <w:p w:rsidR="00FD0E6C" w:rsidRPr="007C1AE6" w:rsidRDefault="00FD0E6C" w:rsidP="007C1AE6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7C1AE6">
        <w:rPr>
          <w:sz w:val="28"/>
          <w:szCs w:val="28"/>
        </w:rPr>
        <w:t>Проектируемые объекты оборудуются всеми видами инженерного обеспечения в соответствии с действующими нормами и требованиями.</w:t>
      </w:r>
      <w:r w:rsidR="007C1AE6" w:rsidRPr="007C1AE6">
        <w:t xml:space="preserve"> </w:t>
      </w:r>
      <w:r w:rsidR="007C1AE6" w:rsidRPr="007C1AE6">
        <w:rPr>
          <w:sz w:val="28"/>
          <w:szCs w:val="28"/>
        </w:rPr>
        <w:t>Расчет показателей обеспечен</w:t>
      </w:r>
      <w:r w:rsidR="007C1AE6">
        <w:rPr>
          <w:sz w:val="28"/>
          <w:szCs w:val="28"/>
        </w:rPr>
        <w:t xml:space="preserve">ности инженерной инфраструктуры </w:t>
      </w:r>
      <w:r w:rsidR="007C1AE6" w:rsidRPr="007C1AE6">
        <w:rPr>
          <w:sz w:val="28"/>
          <w:szCs w:val="28"/>
        </w:rPr>
        <w:t>выполнен согласно местным нормативам</w:t>
      </w:r>
      <w:r w:rsidR="007C1AE6">
        <w:rPr>
          <w:sz w:val="28"/>
          <w:szCs w:val="28"/>
        </w:rPr>
        <w:t xml:space="preserve"> и представлен в таблице 2. </w:t>
      </w:r>
    </w:p>
    <w:p w:rsidR="00FD0E6C" w:rsidRDefault="00FD0E6C" w:rsidP="00FD0E6C">
      <w:pPr>
        <w:tabs>
          <w:tab w:val="left" w:pos="2385"/>
        </w:tabs>
        <w:ind w:right="-1"/>
        <w:jc w:val="both"/>
        <w:rPr>
          <w:sz w:val="28"/>
          <w:szCs w:val="28"/>
          <w:lang w:eastAsia="en-US"/>
        </w:rPr>
      </w:pPr>
    </w:p>
    <w:p w:rsidR="00D32192" w:rsidRDefault="00D32192" w:rsidP="00FD0E6C">
      <w:pPr>
        <w:tabs>
          <w:tab w:val="left" w:pos="2385"/>
        </w:tabs>
        <w:ind w:right="-1"/>
        <w:jc w:val="both"/>
        <w:rPr>
          <w:sz w:val="28"/>
          <w:szCs w:val="28"/>
          <w:lang w:eastAsia="en-US"/>
        </w:rPr>
      </w:pPr>
    </w:p>
    <w:p w:rsidR="00D32192" w:rsidRDefault="00D32192" w:rsidP="00FD0E6C">
      <w:pPr>
        <w:tabs>
          <w:tab w:val="left" w:pos="2385"/>
        </w:tabs>
        <w:ind w:right="-1"/>
        <w:jc w:val="both"/>
        <w:rPr>
          <w:sz w:val="28"/>
          <w:szCs w:val="28"/>
          <w:lang w:eastAsia="en-US"/>
        </w:rPr>
      </w:pPr>
    </w:p>
    <w:p w:rsidR="00D32192" w:rsidRDefault="00D32192" w:rsidP="00FD0E6C">
      <w:pPr>
        <w:tabs>
          <w:tab w:val="left" w:pos="2385"/>
        </w:tabs>
        <w:ind w:right="-1"/>
        <w:jc w:val="both"/>
        <w:rPr>
          <w:sz w:val="28"/>
          <w:szCs w:val="28"/>
          <w:lang w:eastAsia="en-US"/>
        </w:rPr>
      </w:pPr>
    </w:p>
    <w:p w:rsidR="00D32192" w:rsidRPr="007C1AE6" w:rsidRDefault="00D32192" w:rsidP="00FD0E6C">
      <w:pPr>
        <w:tabs>
          <w:tab w:val="left" w:pos="2385"/>
        </w:tabs>
        <w:ind w:right="-1"/>
        <w:jc w:val="both"/>
        <w:rPr>
          <w:sz w:val="28"/>
          <w:szCs w:val="28"/>
          <w:lang w:eastAsia="en-US"/>
        </w:rPr>
      </w:pPr>
    </w:p>
    <w:p w:rsidR="00FD0E6C" w:rsidRPr="007C1AE6" w:rsidRDefault="00FD0E6C" w:rsidP="00D32192">
      <w:pPr>
        <w:rPr>
          <w:rFonts w:eastAsia="Arial"/>
          <w:sz w:val="28"/>
          <w:szCs w:val="28"/>
          <w:lang w:bidi="ru-RU"/>
        </w:rPr>
      </w:pPr>
      <w:r w:rsidRPr="007C1AE6">
        <w:rPr>
          <w:rFonts w:eastAsia="Arial"/>
          <w:sz w:val="28"/>
          <w:szCs w:val="28"/>
          <w:lang w:bidi="ru-RU"/>
        </w:rPr>
        <w:lastRenderedPageBreak/>
        <w:t>Таблица 2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20"/>
        <w:gridCol w:w="1315"/>
        <w:gridCol w:w="2229"/>
        <w:gridCol w:w="1896"/>
      </w:tblGrid>
      <w:tr w:rsidR="00652039" w:rsidRPr="007C1AE6" w:rsidTr="00D32192">
        <w:trPr>
          <w:tblHeader/>
        </w:trPr>
        <w:tc>
          <w:tcPr>
            <w:tcW w:w="557" w:type="dxa"/>
            <w:tcBorders>
              <w:left w:val="nil"/>
              <w:bottom w:val="single" w:sz="4" w:space="0" w:color="auto"/>
            </w:tcBorders>
            <w:vAlign w:val="center"/>
          </w:tcPr>
          <w:p w:rsidR="00652039" w:rsidRPr="007C1AE6" w:rsidRDefault="00652039" w:rsidP="00CD637E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52039" w:rsidRPr="007C1AE6" w:rsidRDefault="00652039" w:rsidP="00CD637E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652039" w:rsidRPr="007C1AE6" w:rsidRDefault="00652039" w:rsidP="00CD637E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652039" w:rsidRPr="007C1AE6" w:rsidRDefault="00652039" w:rsidP="00CD637E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:rsidR="00652039" w:rsidRPr="007C1AE6" w:rsidRDefault="00652039" w:rsidP="00CD637E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652039" w:rsidRPr="00652039" w:rsidRDefault="00652039" w:rsidP="00CD637E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Проектируемое значение показателя</w:t>
            </w:r>
          </w:p>
        </w:tc>
      </w:tr>
      <w:tr w:rsidR="00652039" w:rsidRPr="007C1AE6" w:rsidTr="00D32192"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обеспеченности объектами электроснабжения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039" w:rsidRPr="007C1AE6" w:rsidRDefault="00652039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039" w:rsidRPr="007C1AE6" w:rsidRDefault="00652039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 Вт/кв.</w:t>
            </w:r>
            <w:r w:rsid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общей площади зданий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4 031 804</w:t>
            </w:r>
          </w:p>
        </w:tc>
      </w:tr>
      <w:tr w:rsidR="00652039" w:rsidRPr="007C1AE6" w:rsidTr="00D32192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обеспеченности объектами водоснабжения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D32192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96,0 куб. м </w:t>
            </w:r>
            <w:r w:rsid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 чел. в год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427 008</w:t>
            </w:r>
          </w:p>
        </w:tc>
      </w:tr>
      <w:tr w:rsidR="00652039" w:rsidRPr="007C1AE6" w:rsidTr="00D32192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652039" w:rsidP="00D32192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обеспеченности объектами водоотведения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D32192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куб. м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96,0 куб. м </w:t>
            </w:r>
            <w:r w:rsid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1 чел. в год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427 008</w:t>
            </w:r>
          </w:p>
        </w:tc>
      </w:tr>
      <w:tr w:rsidR="00652039" w:rsidRPr="007C1AE6" w:rsidTr="00D32192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D32192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обеспечен</w:t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объектами теплоснабжения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Ккал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7C1AE6">
            <w:pPr>
              <w:pStyle w:val="TableParagraph"/>
              <w:spacing w:before="1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0,5 Ккал/кв.</w:t>
            </w:r>
            <w:r w:rsidR="00D321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общей площади зданий в год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652039" w:rsidRPr="007C1AE6" w:rsidRDefault="00652039" w:rsidP="00D32192">
            <w:pPr>
              <w:pStyle w:val="TableParagraph"/>
              <w:spacing w:before="1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E6">
              <w:rPr>
                <w:rFonts w:ascii="Times New Roman" w:eastAsia="Times New Roman" w:hAnsi="Times New Roman" w:cs="Times New Roman"/>
                <w:sz w:val="24"/>
                <w:szCs w:val="24"/>
              </w:rPr>
              <w:t>67 197</w:t>
            </w:r>
          </w:p>
        </w:tc>
      </w:tr>
    </w:tbl>
    <w:p w:rsidR="00C278AA" w:rsidRDefault="00C278AA" w:rsidP="00C278AA">
      <w:pPr>
        <w:ind w:firstLine="709"/>
        <w:jc w:val="both"/>
        <w:rPr>
          <w:rFonts w:eastAsia="Arial"/>
          <w:b/>
          <w:bCs/>
          <w:szCs w:val="26"/>
          <w:lang w:bidi="ru-RU"/>
        </w:rPr>
      </w:pPr>
      <w:r w:rsidRPr="00C278AA">
        <w:rPr>
          <w:rFonts w:eastAsia="Arial"/>
          <w:bCs/>
          <w:szCs w:val="26"/>
          <w:lang w:bidi="ru-RU"/>
        </w:rPr>
        <w:t xml:space="preserve">Расчеты выполнены согласно </w:t>
      </w:r>
      <w:r>
        <w:rPr>
          <w:rFonts w:eastAsia="Arial"/>
          <w:bCs/>
          <w:szCs w:val="26"/>
          <w:lang w:bidi="ru-RU"/>
        </w:rPr>
        <w:t>МНГП.</w:t>
      </w:r>
    </w:p>
    <w:p w:rsidR="00FD0E6C" w:rsidRDefault="007C1AE6" w:rsidP="007C1AE6">
      <w:pPr>
        <w:ind w:firstLine="709"/>
        <w:rPr>
          <w:rFonts w:eastAsia="Arial"/>
          <w:bCs/>
          <w:szCs w:val="26"/>
          <w:lang w:bidi="ru-RU"/>
        </w:rPr>
      </w:pPr>
      <w:r w:rsidRPr="007C1AE6">
        <w:rPr>
          <w:rFonts w:eastAsia="Arial"/>
          <w:bCs/>
          <w:szCs w:val="26"/>
          <w:lang w:bidi="ru-RU"/>
        </w:rPr>
        <w:t xml:space="preserve">2.4. </w:t>
      </w:r>
      <w:r w:rsidR="00FD0E6C" w:rsidRPr="007C1AE6">
        <w:rPr>
          <w:rFonts w:eastAsia="Arial"/>
          <w:bCs/>
          <w:szCs w:val="26"/>
          <w:lang w:bidi="ru-RU"/>
        </w:rPr>
        <w:t>Технико-экономические показатели</w:t>
      </w:r>
    </w:p>
    <w:p w:rsidR="007C1AE6" w:rsidRPr="007C1AE6" w:rsidRDefault="007C1AE6" w:rsidP="007C1AE6">
      <w:pPr>
        <w:ind w:firstLine="709"/>
        <w:rPr>
          <w:rFonts w:eastAsia="Arial"/>
          <w:bCs/>
          <w:szCs w:val="26"/>
          <w:lang w:bidi="ru-RU"/>
        </w:rPr>
      </w:pPr>
      <w:r w:rsidRPr="007C1AE6">
        <w:rPr>
          <w:rFonts w:eastAsia="Arial"/>
          <w:bCs/>
          <w:szCs w:val="26"/>
          <w:lang w:bidi="ru-RU"/>
        </w:rPr>
        <w:t>Технико-экономические показатели</w:t>
      </w:r>
      <w:r>
        <w:rPr>
          <w:rFonts w:eastAsia="Arial"/>
          <w:bCs/>
          <w:szCs w:val="26"/>
          <w:lang w:bidi="ru-RU"/>
        </w:rPr>
        <w:t xml:space="preserve"> представлены в таблице 3.</w:t>
      </w:r>
    </w:p>
    <w:p w:rsidR="00FD0E6C" w:rsidRPr="00A552ED" w:rsidRDefault="00FD0E6C" w:rsidP="00FD0E6C">
      <w:pPr>
        <w:pStyle w:val="1f"/>
        <w:keepNext/>
        <w:keepLines/>
        <w:shd w:val="clear" w:color="auto" w:fill="auto"/>
        <w:spacing w:after="0" w:line="240" w:lineRule="auto"/>
        <w:ind w:left="2150"/>
        <w:rPr>
          <w:rFonts w:eastAsia="Arial"/>
          <w:bCs w:val="0"/>
          <w:lang w:eastAsia="ru-RU" w:bidi="ru-RU"/>
        </w:rPr>
      </w:pPr>
    </w:p>
    <w:p w:rsidR="00FD0E6C" w:rsidRPr="007C1AE6" w:rsidRDefault="00FD0E6C" w:rsidP="00D32192">
      <w:pPr>
        <w:rPr>
          <w:rFonts w:eastAsia="Arial"/>
          <w:sz w:val="28"/>
          <w:szCs w:val="28"/>
          <w:lang w:bidi="ru-RU"/>
        </w:rPr>
      </w:pPr>
      <w:r w:rsidRPr="007C1AE6">
        <w:rPr>
          <w:rFonts w:eastAsia="Arial"/>
          <w:sz w:val="28"/>
          <w:szCs w:val="28"/>
          <w:lang w:bidi="ru-RU"/>
        </w:rPr>
        <w:t>Таблица 3</w:t>
      </w:r>
    </w:p>
    <w:tbl>
      <w:tblPr>
        <w:tblW w:w="95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69"/>
        <w:gridCol w:w="1426"/>
        <w:gridCol w:w="1569"/>
        <w:gridCol w:w="1570"/>
      </w:tblGrid>
      <w:tr w:rsidR="00FD0E6C" w:rsidRPr="007C1AE6" w:rsidTr="00CD637E">
        <w:trPr>
          <w:trHeight w:val="604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№</w:t>
            </w:r>
          </w:p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Единица</w:t>
            </w:r>
          </w:p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Существ.</w:t>
            </w:r>
          </w:p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положение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Расчетный</w:t>
            </w:r>
          </w:p>
          <w:p w:rsidR="00FD0E6C" w:rsidRPr="007C1AE6" w:rsidRDefault="00FD0E6C" w:rsidP="00CD637E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срок</w:t>
            </w:r>
          </w:p>
        </w:tc>
      </w:tr>
      <w:tr w:rsidR="00FD0E6C" w:rsidRPr="007C1AE6" w:rsidTr="00CD637E">
        <w:trPr>
          <w:trHeight w:val="2272"/>
        </w:trPr>
        <w:tc>
          <w:tcPr>
            <w:tcW w:w="735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69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планировки территории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,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29,7615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20,7136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2,9859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3,8367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2,2253</w:t>
            </w:r>
          </w:p>
        </w:tc>
        <w:tc>
          <w:tcPr>
            <w:tcW w:w="157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29,7615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20,7136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2,9859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3,8367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2,2253</w:t>
            </w:r>
          </w:p>
        </w:tc>
      </w:tr>
      <w:tr w:rsidR="00FD0E6C" w:rsidRPr="007C1AE6" w:rsidTr="00CD637E">
        <w:trPr>
          <w:trHeight w:val="287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застройки,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.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652039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3,4577</w:t>
            </w:r>
          </w:p>
          <w:p w:rsidR="00652039" w:rsidRDefault="00652039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2,2362</w:t>
            </w:r>
          </w:p>
          <w:p w:rsidR="00652039" w:rsidRDefault="00652039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0,1584</w:t>
            </w:r>
          </w:p>
          <w:p w:rsidR="00652039" w:rsidRDefault="00652039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0,5319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0,5312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3,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6274</w:t>
            </w:r>
          </w:p>
          <w:p w:rsidR="00652039" w:rsidRDefault="00652039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4059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0,1584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0,5319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0,5312</w:t>
            </w:r>
          </w:p>
        </w:tc>
      </w:tr>
      <w:tr w:rsidR="00FD0E6C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ликвидируемой застройки (снос)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 xml:space="preserve">,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</w:tr>
    </w:tbl>
    <w:p w:rsidR="00CD637E" w:rsidRDefault="00CD637E">
      <w:r>
        <w:br w:type="page"/>
      </w:r>
    </w:p>
    <w:tbl>
      <w:tblPr>
        <w:tblW w:w="95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69"/>
        <w:gridCol w:w="1426"/>
        <w:gridCol w:w="1569"/>
        <w:gridCol w:w="1570"/>
      </w:tblGrid>
      <w:tr w:rsidR="00CD637E" w:rsidRPr="007C1AE6" w:rsidTr="00D032B7">
        <w:trPr>
          <w:trHeight w:val="604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№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Единица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Существ.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положение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Расчетный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срок</w:t>
            </w:r>
          </w:p>
        </w:tc>
      </w:tr>
      <w:tr w:rsidR="00FD0E6C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1.4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Суммарная поэтажная площадь зданий и сооружений:</w:t>
            </w:r>
          </w:p>
          <w:p w:rsidR="00A03644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147,552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123,194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2,417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16,629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5,312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16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2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,752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38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,394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2,417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16,629</w:t>
            </w: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FD0E6C" w:rsidRPr="007C1AE6" w:rsidRDefault="00FD0E6C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5,312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1.5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проектируемой застройки,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в том числе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1697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1697</w:t>
            </w:r>
          </w:p>
        </w:tc>
      </w:tr>
      <w:tr w:rsidR="007C1AE6" w:rsidRPr="007C1AE6" w:rsidTr="00CD637E">
        <w:trPr>
          <w:trHeight w:val="33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1.6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перспективной застройки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1.7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покрытия проездов, мест для стоянки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1,3393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1,5945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1.8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покрытия тротуаров, дорожек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0,7338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0,9378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1.9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покрытия площадок общего пользования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0,8712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0,9434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1.10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Площадь озеленения территории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23,3595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22,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6584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1.11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Коэффициент застройки территории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A03644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0,11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0,05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0,14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0,12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0,05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0,14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Коэффициент плотности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  <w:p w:rsidR="00A03644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застройки многоэтажными жилыми домами (от 9 этажей и более)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 xml:space="preserve"> зона застройки малоэтажными жилыми домами (до 4 этажей)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зона специализированной общественной застройки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;</w:t>
            </w:r>
          </w:p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коммунально-складская зона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0,59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0,08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0,43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0,6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7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0,08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0,43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0,24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1.13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Процент озеленения территории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%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78,49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76,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13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Жилищный фонд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>: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A03644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с</w:t>
            </w:r>
            <w:r w:rsidR="007C1AE6" w:rsidRPr="007C1AE6">
              <w:rPr>
                <w:rFonts w:eastAsia="Arial"/>
                <w:sz w:val="24"/>
                <w:szCs w:val="24"/>
                <w:lang w:bidi="ru-RU"/>
              </w:rPr>
              <w:t>уществующий</w:t>
            </w:r>
          </w:p>
          <w:p w:rsidR="007C1AE6" w:rsidRPr="007C1AE6" w:rsidRDefault="00A03644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сохраняемый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 кв.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площ.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A03644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121,143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A03644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-</w:t>
            </w:r>
          </w:p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121,143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 xml:space="preserve">Новое строительство 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площ.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5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,200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Итого жилищный фонд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</w:t>
            </w:r>
            <w:r w:rsidR="00D32192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площ.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121,143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D32192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139,343</w:t>
            </w:r>
          </w:p>
        </w:tc>
      </w:tr>
    </w:tbl>
    <w:p w:rsidR="00CD637E" w:rsidRDefault="00CD637E">
      <w:r>
        <w:br w:type="page"/>
      </w:r>
    </w:p>
    <w:tbl>
      <w:tblPr>
        <w:tblW w:w="956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69"/>
        <w:gridCol w:w="1426"/>
        <w:gridCol w:w="1569"/>
        <w:gridCol w:w="1570"/>
      </w:tblGrid>
      <w:tr w:rsidR="00CD637E" w:rsidRPr="007C1AE6" w:rsidTr="00D032B7">
        <w:trPr>
          <w:trHeight w:val="604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lastRenderedPageBreak/>
              <w:t>№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Наименование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Единица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Существ.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положение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Расчетный</w:t>
            </w:r>
          </w:p>
          <w:p w:rsidR="00CD637E" w:rsidRPr="007C1AE6" w:rsidRDefault="00CD637E" w:rsidP="00D032B7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срок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Средняя обеспеченность общей площадью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A03644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A94E96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м/</w:t>
            </w:r>
          </w:p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</w:t>
            </w:r>
            <w:r w:rsidR="00A03644">
              <w:rPr>
                <w:rFonts w:eastAsia="Arial"/>
                <w:sz w:val="24"/>
                <w:szCs w:val="24"/>
                <w:lang w:bidi="ru-RU"/>
              </w:rPr>
              <w:t xml:space="preserve"> человек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30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03644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30/35(для нового строительства)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4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Население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человек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4</w:t>
            </w:r>
            <w:r w:rsidR="00A94E96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013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652039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4</w:t>
            </w:r>
            <w:r w:rsidR="00A94E96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"/>
                <w:sz w:val="24"/>
                <w:szCs w:val="24"/>
                <w:lang w:bidi="ru-RU"/>
              </w:rPr>
              <w:t>448</w:t>
            </w:r>
          </w:p>
        </w:tc>
      </w:tr>
      <w:tr w:rsidR="007C1AE6" w:rsidRPr="007C1AE6" w:rsidTr="00CD637E">
        <w:trPr>
          <w:trHeight w:val="604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5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Снос жилищного фонда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тыс.</w:t>
            </w:r>
            <w:r w:rsidR="00A94E96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кв.</w:t>
            </w:r>
            <w:r w:rsidR="00A94E96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м общ.</w:t>
            </w:r>
            <w:r w:rsidR="00A94E96">
              <w:rPr>
                <w:rFonts w:eastAsia="Arial"/>
                <w:sz w:val="24"/>
                <w:szCs w:val="24"/>
                <w:lang w:bidi="ru-RU"/>
              </w:rPr>
              <w:t xml:space="preserve"> </w:t>
            </w:r>
            <w:r w:rsidRPr="007C1AE6">
              <w:rPr>
                <w:rFonts w:eastAsia="Arial"/>
                <w:sz w:val="24"/>
                <w:szCs w:val="24"/>
                <w:lang w:bidi="ru-RU"/>
              </w:rPr>
              <w:t>площ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-</w:t>
            </w:r>
          </w:p>
        </w:tc>
      </w:tr>
      <w:tr w:rsidR="007C1AE6" w:rsidRPr="007C1AE6" w:rsidTr="00CD637E">
        <w:trPr>
          <w:trHeight w:val="340"/>
        </w:trPr>
        <w:tc>
          <w:tcPr>
            <w:tcW w:w="735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6</w:t>
            </w:r>
          </w:p>
        </w:tc>
        <w:tc>
          <w:tcPr>
            <w:tcW w:w="42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Плотность населения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7C1AE6">
            <w:pPr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чел./га</w:t>
            </w:r>
          </w:p>
        </w:tc>
        <w:tc>
          <w:tcPr>
            <w:tcW w:w="1569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135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FFFFFF"/>
          </w:tcPr>
          <w:p w:rsidR="007C1AE6" w:rsidRPr="007C1AE6" w:rsidRDefault="007C1AE6" w:rsidP="00A94E96">
            <w:pPr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7C1AE6">
              <w:rPr>
                <w:rFonts w:eastAsia="Arial"/>
                <w:sz w:val="24"/>
                <w:szCs w:val="24"/>
                <w:lang w:bidi="ru-RU"/>
              </w:rPr>
              <w:t>15</w:t>
            </w:r>
            <w:r w:rsidR="00652039">
              <w:rPr>
                <w:rFonts w:eastAsia="Arial"/>
                <w:sz w:val="24"/>
                <w:szCs w:val="24"/>
                <w:lang w:bidi="ru-RU"/>
              </w:rPr>
              <w:t>0</w:t>
            </w:r>
          </w:p>
        </w:tc>
      </w:tr>
    </w:tbl>
    <w:p w:rsidR="007C1AE6" w:rsidRDefault="007C1AE6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Площадь территории </w:t>
      </w:r>
      <w:r w:rsidR="00134D93">
        <w:rPr>
          <w:rFonts w:ascii="Times New Roman" w:hAnsi="Times New Roman" w:cs="Times New Roman"/>
          <w:sz w:val="28"/>
          <w:szCs w:val="28"/>
          <w:lang w:val="ru-RU"/>
        </w:rPr>
        <w:t xml:space="preserve">проектирования составляет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29,7615 га.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D93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определяется как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отношение общей площади застройки к площади планировки территории:</w:t>
      </w:r>
    </w:p>
    <w:p w:rsidR="00FD0E6C" w:rsidRPr="00134D93" w:rsidRDefault="00134D93" w:rsidP="00134D93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eastAsia="Arial" w:hAnsi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FD0E6C"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зоны застройки многоэтажными жилыми домами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(от 9 этажей и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>более)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=  </w:t>
      </w:r>
      <w:r w:rsidR="00FD0E6C" w:rsidRPr="00134D93">
        <w:rPr>
          <w:rFonts w:ascii="Times New Roman" w:eastAsia="Arial" w:hAnsi="Times New Roman" w:cs="Times New Roman"/>
          <w:sz w:val="28"/>
          <w:szCs w:val="28"/>
          <w:lang w:val="ru-RU" w:bidi="ru-RU"/>
        </w:rPr>
        <w:t>2,</w:t>
      </w:r>
      <w:r w:rsidR="00652039">
        <w:rPr>
          <w:rFonts w:ascii="Times New Roman" w:eastAsia="Arial" w:hAnsi="Times New Roman" w:cs="Times New Roman"/>
          <w:sz w:val="28"/>
          <w:szCs w:val="28"/>
          <w:lang w:val="ru-RU" w:bidi="ru-RU"/>
        </w:rPr>
        <w:t>4059</w:t>
      </w:r>
      <w:r>
        <w:rPr>
          <w:rFonts w:ascii="Times New Roman" w:eastAsia="Arial" w:hAnsi="Times New Roman" w:cs="Times New Roman"/>
          <w:sz w:val="28"/>
          <w:szCs w:val="28"/>
          <w:lang w:val="ru-RU" w:bidi="ru-RU"/>
        </w:rPr>
        <w:t xml:space="preserve">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>га / 20,7136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134D93">
        <w:rPr>
          <w:rFonts w:ascii="Times New Roman" w:hAnsi="Times New Roman" w:cs="Times New Roman"/>
          <w:sz w:val="28"/>
          <w:szCs w:val="28"/>
          <w:lang w:val="ru-RU"/>
        </w:rPr>
        <w:t>га = 0,12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застройки многоквартирными многоэтажными жилыми домами составляет 0,4. Таким образом, рассчитанный коэффициент застройки 0,12 не превышает нормативный показатель.</w:t>
      </w:r>
    </w:p>
    <w:p w:rsidR="00FD0E6C" w:rsidRPr="00FD0E6C" w:rsidRDefault="00134D93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зоны застройки малоэтажными жилыми домами (до 4 этажей)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 0,1584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2,9859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0,05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застройки многоквартирными жилыми домами малой этажности составляет 0,4. Таким образом, рассчитанный коэффициент застройки 0,05 не превышает нормативный показатель.</w:t>
      </w:r>
    </w:p>
    <w:p w:rsidR="00FD0E6C" w:rsidRPr="00FD0E6C" w:rsidRDefault="00134D93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зоны специализированной общественной застройки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 0,5319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3,8367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специализированной общественной застройки составляет 0,8. Таким образом, рассчитанный коэффициент застройки 0,14 не превышает нормативный показатель.</w:t>
      </w:r>
    </w:p>
    <w:p w:rsidR="00FD0E6C" w:rsidRPr="00FD0E6C" w:rsidRDefault="00134D93" w:rsidP="00134D93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34D93">
        <w:rPr>
          <w:rFonts w:ascii="Times New Roman" w:hAnsi="Times New Roman" w:cs="Times New Roman"/>
          <w:sz w:val="28"/>
          <w:szCs w:val="28"/>
          <w:lang w:val="ru-RU"/>
        </w:rPr>
        <w:t xml:space="preserve">оэффициент застройки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FD0E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коммунально-складской зоны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 0,5312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2,2253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Коэффициент застройки территории в соответствии с таблицей Б.1 СП 42.13330.2016 для коммунально-складской зоны составляет 0,6. Таким образом, рассчитанный коэффициент застройки 0,24 не превышает нормативный показатель.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D93">
        <w:rPr>
          <w:rFonts w:ascii="Times New Roman" w:hAnsi="Times New Roman" w:cs="Times New Roman"/>
          <w:sz w:val="28"/>
          <w:szCs w:val="28"/>
          <w:lang w:val="ru-RU"/>
        </w:rPr>
        <w:t>Коэффициент плотности застройки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D9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пределяется как отношение общей площади всех существующих, проектируемых и перспективных зданий </w:t>
      </w:r>
      <w:r w:rsidR="00CD63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и сооружени</w:t>
      </w:r>
      <w:r w:rsidR="00134D93">
        <w:rPr>
          <w:rFonts w:ascii="Times New Roman" w:hAnsi="Times New Roman" w:cs="Times New Roman"/>
          <w:sz w:val="28"/>
          <w:szCs w:val="28"/>
          <w:lang w:val="ru-RU"/>
        </w:rPr>
        <w:t>й к площади функциональной зоны.</w:t>
      </w:r>
    </w:p>
    <w:p w:rsidR="00FD0E6C" w:rsidRPr="00FD0E6C" w:rsidRDefault="00134D93" w:rsidP="00134D93">
      <w:pPr>
        <w:tabs>
          <w:tab w:val="left" w:pos="9498"/>
        </w:tabs>
        <w:ind w:right="17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</w:t>
      </w:r>
      <w:r>
        <w:rPr>
          <w:rFonts w:eastAsia="Arial"/>
          <w:sz w:val="28"/>
          <w:szCs w:val="28"/>
          <w:lang w:bidi="ru-RU"/>
        </w:rPr>
        <w:t>д</w:t>
      </w:r>
      <w:r w:rsidR="00FD0E6C" w:rsidRPr="00FD0E6C">
        <w:rPr>
          <w:sz w:val="28"/>
          <w:szCs w:val="28"/>
          <w:lang w:eastAsia="en-US"/>
        </w:rPr>
        <w:t xml:space="preserve">ля зоны застройки многоэтажными жилыми домами </w:t>
      </w:r>
      <w:r w:rsidR="00FD0E6C" w:rsidRPr="00FD0E6C">
        <w:rPr>
          <w:rFonts w:eastAsia="Arial"/>
          <w:sz w:val="28"/>
          <w:szCs w:val="28"/>
          <w:lang w:bidi="ru-RU"/>
        </w:rPr>
        <w:t>(от 9 этажей и более)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 xml:space="preserve">= </w:t>
      </w:r>
      <w:r w:rsidR="00652039">
        <w:rPr>
          <w:rFonts w:eastAsia="Arial"/>
          <w:sz w:val="28"/>
          <w:szCs w:val="28"/>
          <w:lang w:bidi="ru-RU"/>
        </w:rPr>
        <w:t>13,8394</w:t>
      </w:r>
      <w:r w:rsidR="00FD0E6C" w:rsidRPr="00FD0E6C">
        <w:rPr>
          <w:rFonts w:eastAsia="Arial"/>
          <w:sz w:val="28"/>
          <w:szCs w:val="28"/>
          <w:lang w:bidi="ru-RU"/>
        </w:rPr>
        <w:t xml:space="preserve"> га / 20,7136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га = 0,6</w:t>
      </w:r>
      <w:r w:rsidR="00652039">
        <w:rPr>
          <w:rFonts w:eastAsia="Arial"/>
          <w:sz w:val="28"/>
          <w:szCs w:val="28"/>
          <w:lang w:bidi="ru-RU"/>
        </w:rPr>
        <w:t>7</w:t>
      </w:r>
      <w:r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FD0E6C">
      <w:pPr>
        <w:tabs>
          <w:tab w:val="left" w:pos="9498"/>
        </w:tabs>
        <w:ind w:right="17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территории в соответствии </w:t>
      </w:r>
      <w:r w:rsidR="00A94E96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 xml:space="preserve">с разделом 2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134D93">
        <w:rPr>
          <w:rFonts w:eastAsia="Arial"/>
          <w:sz w:val="28"/>
          <w:szCs w:val="28"/>
          <w:lang w:bidi="ru-RU"/>
        </w:rPr>
        <w:t>г</w:t>
      </w:r>
      <w:r w:rsidRPr="00FD0E6C">
        <w:rPr>
          <w:rFonts w:eastAsia="Arial"/>
          <w:sz w:val="28"/>
          <w:szCs w:val="28"/>
          <w:lang w:bidi="ru-RU"/>
        </w:rPr>
        <w:t xml:space="preserve">енерального плана для застройки </w:t>
      </w:r>
      <w:r w:rsidRPr="00FD0E6C">
        <w:rPr>
          <w:rFonts w:eastAsia="Arial"/>
          <w:sz w:val="28"/>
          <w:szCs w:val="28"/>
          <w:lang w:bidi="ru-RU"/>
        </w:rPr>
        <w:lastRenderedPageBreak/>
        <w:t>многоквартирными многоэтажными жилыми домами составляет 2. Таким образом, рассчитанный коэффициент плотности застройки 0,68 не превышает нормативный показатель.</w:t>
      </w:r>
    </w:p>
    <w:p w:rsidR="00FD0E6C" w:rsidRPr="00FD0E6C" w:rsidRDefault="00134D93" w:rsidP="00FD0E6C">
      <w:pPr>
        <w:tabs>
          <w:tab w:val="left" w:pos="9498"/>
        </w:tabs>
        <w:ind w:right="17"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</w:t>
      </w:r>
      <w:r>
        <w:rPr>
          <w:rFonts w:eastAsia="Arial"/>
          <w:sz w:val="28"/>
          <w:szCs w:val="28"/>
          <w:lang w:bidi="ru-RU"/>
        </w:rPr>
        <w:t>д</w:t>
      </w:r>
      <w:r w:rsidRPr="00FD0E6C">
        <w:rPr>
          <w:sz w:val="28"/>
          <w:szCs w:val="28"/>
          <w:lang w:eastAsia="en-US"/>
        </w:rPr>
        <w:t xml:space="preserve">ля </w:t>
      </w:r>
      <w:r w:rsidR="00FD0E6C" w:rsidRPr="00FD0E6C">
        <w:rPr>
          <w:rFonts w:eastAsia="Arial"/>
          <w:sz w:val="28"/>
          <w:szCs w:val="28"/>
          <w:lang w:bidi="ru-RU"/>
        </w:rPr>
        <w:t>зоны застройки малоэтажными жилыми домами (до 4 этажей)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= 0,2417 га / 2,9859</w:t>
      </w:r>
      <w:r>
        <w:rPr>
          <w:rFonts w:eastAsia="Arial"/>
          <w:sz w:val="28"/>
          <w:szCs w:val="28"/>
          <w:lang w:bidi="ru-RU"/>
        </w:rPr>
        <w:t xml:space="preserve"> </w:t>
      </w:r>
      <w:r w:rsidR="00FD0E6C" w:rsidRPr="00FD0E6C">
        <w:rPr>
          <w:rFonts w:eastAsia="Arial"/>
          <w:sz w:val="28"/>
          <w:szCs w:val="28"/>
          <w:lang w:bidi="ru-RU"/>
        </w:rPr>
        <w:t>га = 0,08</w:t>
      </w:r>
      <w:r>
        <w:rPr>
          <w:rFonts w:eastAsia="Arial"/>
          <w:sz w:val="28"/>
          <w:szCs w:val="28"/>
          <w:lang w:bidi="ru-RU"/>
        </w:rPr>
        <w:t>.</w:t>
      </w:r>
    </w:p>
    <w:p w:rsidR="00FD0E6C" w:rsidRPr="00FD0E6C" w:rsidRDefault="00FD0E6C" w:rsidP="00FD0E6C">
      <w:pPr>
        <w:tabs>
          <w:tab w:val="left" w:pos="9498"/>
        </w:tabs>
        <w:ind w:right="17" w:firstLine="709"/>
        <w:jc w:val="both"/>
        <w:rPr>
          <w:sz w:val="28"/>
          <w:szCs w:val="28"/>
        </w:rPr>
      </w:pPr>
      <w:r w:rsidRPr="00FD0E6C">
        <w:rPr>
          <w:rFonts w:eastAsia="Arial"/>
          <w:sz w:val="28"/>
          <w:szCs w:val="28"/>
          <w:lang w:bidi="ru-RU"/>
        </w:rPr>
        <w:t xml:space="preserve">Коэффициент плотности застройки территории в соответствии </w:t>
      </w:r>
      <w:r w:rsidR="00A94E96">
        <w:rPr>
          <w:rFonts w:eastAsia="Arial"/>
          <w:sz w:val="28"/>
          <w:szCs w:val="28"/>
          <w:lang w:bidi="ru-RU"/>
        </w:rPr>
        <w:br/>
      </w:r>
      <w:r w:rsidRPr="00FD0E6C">
        <w:rPr>
          <w:rFonts w:eastAsia="Arial"/>
          <w:sz w:val="28"/>
          <w:szCs w:val="28"/>
          <w:lang w:bidi="ru-RU"/>
        </w:rPr>
        <w:t xml:space="preserve">с разделом 2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>Город Архангельск</w:t>
      </w:r>
      <w:r w:rsidR="00BE1D28">
        <w:rPr>
          <w:rFonts w:eastAsia="Arial"/>
          <w:sz w:val="28"/>
          <w:szCs w:val="28"/>
          <w:lang w:bidi="ru-RU"/>
        </w:rPr>
        <w:t>"</w:t>
      </w:r>
      <w:r w:rsidRPr="00FD0E6C">
        <w:rPr>
          <w:rFonts w:eastAsia="Arial"/>
          <w:sz w:val="28"/>
          <w:szCs w:val="28"/>
          <w:lang w:bidi="ru-RU"/>
        </w:rPr>
        <w:t xml:space="preserve"> </w:t>
      </w:r>
      <w:r w:rsidR="00933D7D">
        <w:rPr>
          <w:rFonts w:eastAsia="Arial"/>
          <w:sz w:val="28"/>
          <w:szCs w:val="28"/>
          <w:lang w:bidi="ru-RU"/>
        </w:rPr>
        <w:t>г</w:t>
      </w:r>
      <w:r w:rsidR="00A94E96">
        <w:rPr>
          <w:rFonts w:eastAsia="Arial"/>
          <w:sz w:val="28"/>
          <w:szCs w:val="28"/>
          <w:lang w:bidi="ru-RU"/>
        </w:rPr>
        <w:t xml:space="preserve">енерального плана </w:t>
      </w:r>
      <w:r w:rsidRPr="00FD0E6C">
        <w:rPr>
          <w:rFonts w:eastAsia="Arial"/>
          <w:sz w:val="28"/>
          <w:szCs w:val="28"/>
          <w:lang w:bidi="ru-RU"/>
        </w:rPr>
        <w:t>для застройки многоквартирными многоэтажными жилыми домами составляет 1,2. Таким образом, рассчитанный коэффициент плотности застройки 0,08 не превышает нормативный показатель.</w:t>
      </w:r>
    </w:p>
    <w:p w:rsidR="00FD0E6C" w:rsidRPr="00FD0E6C" w:rsidRDefault="00134D93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D93">
        <w:rPr>
          <w:rFonts w:ascii="Times New Roman" w:hAnsi="Times New Roman" w:cs="Times New Roman"/>
          <w:sz w:val="28"/>
          <w:szCs w:val="28"/>
          <w:lang w:val="ru-RU"/>
        </w:rPr>
        <w:t>Коэффициент плотности застройки для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зоны специализированной общественной застройки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 1,6629 га / 3,8367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0,43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плотности застройки территории в соответствии 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 разделом 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Город Архангельск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D7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енерального плана для специализированной общественной застройки составляет 2,4. Таким образом, рассчитанный коэффициент плотности застройки 0,43 не превышает нормативный показатель.</w:t>
      </w:r>
    </w:p>
    <w:p w:rsidR="00FD0E6C" w:rsidRPr="00FD0E6C" w:rsidRDefault="00933D7D" w:rsidP="00933D7D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D7D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плотности застройки для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коммунально-складской зоны = 0,5312 га / 2,2253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= 0,24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Коэффициент плотности застройки территории в соответствии 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с разделом 2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 территориальном планировании муниципального образования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Город Архангельск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3D7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енерального плана  для коммунально-складской зоны составляет 1,8. Таким образом, рассчитанный коэффициент плотности застройки 0,24 не превышает нормативный показатель.</w:t>
      </w:r>
    </w:p>
    <w:p w:rsidR="00FD0E6C" w:rsidRPr="00FD0E6C" w:rsidRDefault="00FD0E6C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D7D">
        <w:rPr>
          <w:rFonts w:ascii="Times New Roman" w:hAnsi="Times New Roman" w:cs="Times New Roman"/>
          <w:sz w:val="28"/>
          <w:szCs w:val="28"/>
          <w:lang w:val="ru-RU"/>
        </w:rPr>
        <w:t xml:space="preserve">Процент озеленения территории </w:t>
      </w:r>
      <w:r w:rsidRPr="00FD0E6C">
        <w:rPr>
          <w:rFonts w:ascii="Times New Roman" w:hAnsi="Times New Roman" w:cs="Times New Roman"/>
          <w:sz w:val="28"/>
          <w:szCs w:val="28"/>
          <w:lang w:val="ru-RU"/>
        </w:rPr>
        <w:t>определяется как отношение площади озеленения к площади планировки территории:</w:t>
      </w:r>
    </w:p>
    <w:p w:rsidR="00FD0E6C" w:rsidRPr="00FD0E6C" w:rsidRDefault="00933D7D" w:rsidP="00FD0E6C">
      <w:pPr>
        <w:pStyle w:val="TableParagraph"/>
        <w:tabs>
          <w:tab w:val="left" w:pos="9498"/>
        </w:tabs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3D7D">
        <w:rPr>
          <w:rFonts w:ascii="Times New Roman" w:hAnsi="Times New Roman" w:cs="Times New Roman"/>
          <w:sz w:val="28"/>
          <w:szCs w:val="28"/>
          <w:lang w:val="ru-RU"/>
        </w:rPr>
        <w:t>Процент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озеленения =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22,</w:t>
      </w:r>
      <w:r w:rsidR="00652039">
        <w:rPr>
          <w:rFonts w:ascii="Times New Roman" w:hAnsi="Times New Roman" w:cs="Times New Roman"/>
          <w:sz w:val="28"/>
          <w:szCs w:val="28"/>
          <w:lang w:val="ru-RU"/>
        </w:rPr>
        <w:t>6584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га / 29,7615 га = 0,76</w:t>
      </w:r>
      <w:r w:rsidR="0065203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х 100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% = 76,</w:t>
      </w:r>
      <w:r w:rsidR="0065203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tabs>
          <w:tab w:val="left" w:pos="9498"/>
        </w:tabs>
        <w:ind w:right="17" w:firstLine="709"/>
        <w:jc w:val="both"/>
        <w:rPr>
          <w:color w:val="FF0000"/>
          <w:sz w:val="28"/>
          <w:szCs w:val="28"/>
        </w:rPr>
      </w:pPr>
      <w:r w:rsidRPr="00FD0E6C">
        <w:rPr>
          <w:sz w:val="28"/>
          <w:szCs w:val="28"/>
        </w:rPr>
        <w:t>Площадь озелененных территорий квартала многоквартирной застройки жилой зоны должна составлять не менее 25</w:t>
      </w:r>
      <w:r w:rsidR="00933D7D" w:rsidRPr="00933D7D">
        <w:rPr>
          <w:sz w:val="28"/>
          <w:szCs w:val="28"/>
        </w:rPr>
        <w:t xml:space="preserve"> </w:t>
      </w:r>
      <w:r w:rsidR="00933D7D">
        <w:rPr>
          <w:sz w:val="28"/>
          <w:szCs w:val="28"/>
        </w:rPr>
        <w:t>п</w:t>
      </w:r>
      <w:r w:rsidR="00933D7D" w:rsidRPr="00933D7D">
        <w:rPr>
          <w:sz w:val="28"/>
          <w:szCs w:val="28"/>
        </w:rPr>
        <w:t>роцент</w:t>
      </w:r>
      <w:r w:rsidR="00933D7D">
        <w:rPr>
          <w:sz w:val="28"/>
          <w:szCs w:val="28"/>
        </w:rPr>
        <w:t>ов</w:t>
      </w:r>
      <w:r w:rsidRPr="00FD0E6C">
        <w:rPr>
          <w:sz w:val="28"/>
          <w:szCs w:val="28"/>
        </w:rPr>
        <w:t xml:space="preserve"> площади территории квартала. Таким образом, при показателе процента озеленения </w:t>
      </w:r>
      <w:r w:rsidR="0038026D">
        <w:rPr>
          <w:sz w:val="28"/>
          <w:szCs w:val="28"/>
        </w:rPr>
        <w:br/>
      </w:r>
      <w:r w:rsidRPr="00FD0E6C">
        <w:rPr>
          <w:sz w:val="28"/>
          <w:szCs w:val="28"/>
        </w:rPr>
        <w:t>в 76,</w:t>
      </w:r>
      <w:r w:rsidR="00C278AA">
        <w:rPr>
          <w:sz w:val="28"/>
          <w:szCs w:val="28"/>
        </w:rPr>
        <w:t>13</w:t>
      </w:r>
      <w:r w:rsidR="00933D7D" w:rsidRPr="00933D7D">
        <w:rPr>
          <w:sz w:val="28"/>
          <w:szCs w:val="28"/>
        </w:rPr>
        <w:t xml:space="preserve"> </w:t>
      </w:r>
      <w:r w:rsidR="00933D7D">
        <w:rPr>
          <w:sz w:val="28"/>
          <w:szCs w:val="28"/>
        </w:rPr>
        <w:t>п</w:t>
      </w:r>
      <w:r w:rsidR="00933D7D" w:rsidRPr="00933D7D">
        <w:rPr>
          <w:sz w:val="28"/>
          <w:szCs w:val="28"/>
        </w:rPr>
        <w:t>роцент</w:t>
      </w:r>
      <w:r w:rsidR="00933D7D">
        <w:rPr>
          <w:sz w:val="28"/>
          <w:szCs w:val="28"/>
        </w:rPr>
        <w:t>ов</w:t>
      </w:r>
      <w:r w:rsidRPr="00FD0E6C">
        <w:rPr>
          <w:sz w:val="28"/>
          <w:szCs w:val="28"/>
        </w:rPr>
        <w:t>, необходимое озеленение в квартале обеспечено.</w:t>
      </w:r>
    </w:p>
    <w:p w:rsidR="00FD0E6C" w:rsidRPr="00FD0E6C" w:rsidRDefault="00FD0E6C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Процент застройки для земельного участка 29:22:060412:6866</w:t>
      </w:r>
      <w:r w:rsidR="006A61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6A61CA" w:rsidP="00FD0E6C">
      <w:pPr>
        <w:pStyle w:val="TableParagraph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лощадь земельного участка –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466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6A61CA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лощадь застройки – </w:t>
      </w:r>
      <w:r w:rsidR="00C368F0">
        <w:rPr>
          <w:rFonts w:ascii="Times New Roman" w:hAnsi="Times New Roman" w:cs="Times New Roman"/>
          <w:sz w:val="28"/>
          <w:szCs w:val="28"/>
          <w:lang w:val="ru-RU"/>
        </w:rPr>
        <w:t>840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6A61CA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роцент застройки: </w:t>
      </w:r>
      <w:r w:rsidR="00C368F0">
        <w:rPr>
          <w:rFonts w:ascii="Times New Roman" w:hAnsi="Times New Roman" w:cs="Times New Roman"/>
          <w:sz w:val="28"/>
          <w:szCs w:val="28"/>
          <w:lang w:val="ru-RU"/>
        </w:rPr>
        <w:t>840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466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=0,</w:t>
      </w:r>
      <w:r w:rsidR="00C368F0">
        <w:rPr>
          <w:rFonts w:ascii="Times New Roman" w:hAnsi="Times New Roman" w:cs="Times New Roman"/>
          <w:sz w:val="28"/>
          <w:szCs w:val="28"/>
          <w:lang w:val="ru-RU"/>
        </w:rPr>
        <w:t>3406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% = </w:t>
      </w:r>
      <w:r w:rsidR="00C368F0">
        <w:rPr>
          <w:rFonts w:ascii="Times New Roman" w:hAnsi="Times New Roman" w:cs="Times New Roman"/>
          <w:sz w:val="28"/>
          <w:szCs w:val="28"/>
          <w:lang w:val="ru-RU"/>
        </w:rPr>
        <w:t>34,06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Pr="00FD0E6C" w:rsidRDefault="00FD0E6C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0E6C">
        <w:rPr>
          <w:rFonts w:ascii="Times New Roman" w:hAnsi="Times New Roman" w:cs="Times New Roman"/>
          <w:sz w:val="28"/>
          <w:szCs w:val="28"/>
          <w:lang w:val="ru-RU"/>
        </w:rPr>
        <w:t>Процент застройки для земельного участка 29:22:060412:88</w:t>
      </w:r>
      <w:r w:rsidR="008C378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D0E6C" w:rsidRPr="00FD0E6C" w:rsidRDefault="008C3789" w:rsidP="00FD0E6C">
      <w:pPr>
        <w:pStyle w:val="TableParagraph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лощадь земельного участка – 4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937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D0E6C" w:rsidRPr="00FD0E6C" w:rsidRDefault="008C3789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лощадь застройки – 857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0E6C" w:rsidRPr="00FD0E6C" w:rsidRDefault="008C3789" w:rsidP="00FD0E6C">
      <w:pPr>
        <w:pStyle w:val="TableParagraph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роцент застройки: 857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 xml:space="preserve">937 </w:t>
      </w:r>
      <w:r w:rsidR="00BE1D28">
        <w:rPr>
          <w:rFonts w:ascii="Times New Roman" w:hAnsi="Times New Roman" w:cs="Times New Roman"/>
          <w:sz w:val="28"/>
          <w:szCs w:val="28"/>
          <w:lang w:val="ru-RU"/>
        </w:rPr>
        <w:t>кв.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0,1736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% = 17,36</w:t>
      </w:r>
      <w:r w:rsidR="00380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C" w:rsidRPr="00FD0E6C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D0E6C" w:rsidRDefault="00FD0E6C" w:rsidP="00FD0E6C">
      <w:pPr>
        <w:jc w:val="both"/>
        <w:rPr>
          <w:rFonts w:eastAsia="Arial"/>
          <w:b/>
          <w:sz w:val="28"/>
          <w:szCs w:val="28"/>
          <w:lang w:bidi="ru-RU"/>
        </w:rPr>
      </w:pPr>
    </w:p>
    <w:p w:rsidR="0038026D" w:rsidRDefault="0038026D" w:rsidP="00FD0E6C">
      <w:pPr>
        <w:jc w:val="both"/>
        <w:rPr>
          <w:rFonts w:eastAsia="Arial"/>
          <w:b/>
          <w:sz w:val="28"/>
          <w:szCs w:val="28"/>
          <w:lang w:bidi="ru-RU"/>
        </w:rPr>
      </w:pPr>
    </w:p>
    <w:p w:rsidR="0038026D" w:rsidRPr="00FD0E6C" w:rsidRDefault="0038026D" w:rsidP="00FD0E6C">
      <w:pPr>
        <w:jc w:val="both"/>
        <w:rPr>
          <w:rFonts w:eastAsia="Arial"/>
          <w:b/>
          <w:sz w:val="28"/>
          <w:szCs w:val="28"/>
          <w:lang w:bidi="ru-RU"/>
        </w:rPr>
      </w:pPr>
    </w:p>
    <w:p w:rsidR="00FD0E6C" w:rsidRPr="0038026D" w:rsidRDefault="008C3789" w:rsidP="008C3789">
      <w:pPr>
        <w:ind w:firstLine="708"/>
        <w:jc w:val="center"/>
        <w:rPr>
          <w:rFonts w:eastAsia="Arial"/>
          <w:b/>
          <w:sz w:val="28"/>
          <w:szCs w:val="28"/>
          <w:lang w:bidi="ru-RU"/>
        </w:rPr>
      </w:pPr>
      <w:r w:rsidRPr="0038026D">
        <w:rPr>
          <w:rFonts w:eastAsia="Arial"/>
          <w:b/>
          <w:sz w:val="28"/>
          <w:szCs w:val="28"/>
          <w:lang w:val="en-US" w:bidi="ru-RU"/>
        </w:rPr>
        <w:lastRenderedPageBreak/>
        <w:t>III</w:t>
      </w:r>
      <w:r w:rsidR="00FD0E6C" w:rsidRPr="0038026D">
        <w:rPr>
          <w:rFonts w:eastAsia="Arial"/>
          <w:b/>
          <w:sz w:val="28"/>
          <w:szCs w:val="28"/>
          <w:lang w:bidi="ru-RU"/>
        </w:rPr>
        <w:t xml:space="preserve">. Положение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</w:t>
      </w:r>
      <w:r w:rsidR="0038026D">
        <w:rPr>
          <w:rFonts w:eastAsia="Arial"/>
          <w:b/>
          <w:sz w:val="28"/>
          <w:szCs w:val="28"/>
          <w:lang w:bidi="ru-RU"/>
        </w:rPr>
        <w:br/>
      </w:r>
      <w:r w:rsidR="00FD0E6C" w:rsidRPr="0038026D">
        <w:rPr>
          <w:rFonts w:eastAsia="Arial"/>
          <w:b/>
          <w:sz w:val="28"/>
          <w:szCs w:val="28"/>
          <w:lang w:bidi="ru-RU"/>
        </w:rPr>
        <w:t>необходимые для функционирования таких объектов и обеспечения жизнедеятельности граждан объектов коммунальной, транспо</w:t>
      </w:r>
      <w:r w:rsidRPr="0038026D">
        <w:rPr>
          <w:rFonts w:eastAsia="Arial"/>
          <w:b/>
          <w:sz w:val="28"/>
          <w:szCs w:val="28"/>
          <w:lang w:bidi="ru-RU"/>
        </w:rPr>
        <w:t>ртной, социальной инфраструктур</w:t>
      </w:r>
    </w:p>
    <w:p w:rsidR="00FD0E6C" w:rsidRPr="00FD0E6C" w:rsidRDefault="00FD0E6C" w:rsidP="00FD0E6C">
      <w:pPr>
        <w:tabs>
          <w:tab w:val="left" w:pos="2385"/>
        </w:tabs>
        <w:jc w:val="both"/>
        <w:rPr>
          <w:rFonts w:eastAsia="Arial"/>
          <w:sz w:val="28"/>
          <w:szCs w:val="28"/>
          <w:lang w:bidi="ru-RU"/>
        </w:rPr>
      </w:pPr>
    </w:p>
    <w:p w:rsidR="005D4B58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>На 1 этапе планируется</w:t>
      </w:r>
      <w:r w:rsidR="005D4B58">
        <w:rPr>
          <w:rFonts w:eastAsia="Arial"/>
          <w:sz w:val="28"/>
          <w:szCs w:val="28"/>
          <w:lang w:bidi="ru-RU"/>
        </w:rPr>
        <w:t>:</w:t>
      </w:r>
    </w:p>
    <w:p w:rsidR="00FD0E6C" w:rsidRPr="00FD0E6C" w:rsidRDefault="00FD0E6C" w:rsidP="00FD0E6C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rFonts w:eastAsia="Arial"/>
          <w:sz w:val="28"/>
          <w:szCs w:val="28"/>
          <w:lang w:bidi="ru-RU"/>
        </w:rPr>
        <w:t xml:space="preserve">возведение </w:t>
      </w:r>
      <w:r w:rsidR="00C278AA">
        <w:rPr>
          <w:rFonts w:eastAsia="Arial"/>
          <w:sz w:val="28"/>
          <w:szCs w:val="28"/>
          <w:lang w:bidi="ru-RU"/>
        </w:rPr>
        <w:t>9-</w:t>
      </w:r>
      <w:r w:rsidR="00C278AA" w:rsidRPr="00FD0E6C">
        <w:rPr>
          <w:rFonts w:eastAsia="Arial"/>
          <w:sz w:val="28"/>
          <w:szCs w:val="28"/>
          <w:lang w:bidi="ru-RU"/>
        </w:rPr>
        <w:t xml:space="preserve">этажного многоквартирного жилого дома </w:t>
      </w:r>
      <w:r w:rsidRPr="00FD0E6C">
        <w:rPr>
          <w:rFonts w:eastAsia="Arial"/>
          <w:sz w:val="28"/>
          <w:szCs w:val="28"/>
          <w:lang w:bidi="ru-RU"/>
        </w:rPr>
        <w:t xml:space="preserve">на </w:t>
      </w:r>
      <w:r w:rsidR="0059594A">
        <w:rPr>
          <w:rFonts w:eastAsia="Arial"/>
          <w:sz w:val="28"/>
          <w:szCs w:val="28"/>
          <w:lang w:bidi="ru-RU"/>
        </w:rPr>
        <w:t>земельном участке с кадастровым номером</w:t>
      </w:r>
      <w:r w:rsidRPr="00FD0E6C">
        <w:rPr>
          <w:rFonts w:eastAsia="Arial"/>
          <w:sz w:val="28"/>
          <w:szCs w:val="28"/>
          <w:lang w:bidi="ru-RU"/>
        </w:rPr>
        <w:t xml:space="preserve"> 29:22:060412:6866. Расчетны</w:t>
      </w:r>
      <w:r w:rsidR="005D4B58">
        <w:rPr>
          <w:rFonts w:eastAsia="Arial"/>
          <w:sz w:val="28"/>
          <w:szCs w:val="28"/>
          <w:lang w:bidi="ru-RU"/>
        </w:rPr>
        <w:t>й срок строительства – 2025 год;</w:t>
      </w:r>
    </w:p>
    <w:p w:rsidR="00C278AA" w:rsidRPr="00FD0E6C" w:rsidRDefault="00FD0E6C" w:rsidP="00C278AA">
      <w:pPr>
        <w:ind w:firstLine="709"/>
        <w:jc w:val="both"/>
        <w:rPr>
          <w:rFonts w:eastAsia="Arial"/>
          <w:sz w:val="28"/>
          <w:szCs w:val="28"/>
          <w:lang w:bidi="ru-RU"/>
        </w:rPr>
      </w:pPr>
      <w:r w:rsidRPr="00FD0E6C">
        <w:rPr>
          <w:sz w:val="28"/>
          <w:szCs w:val="28"/>
        </w:rPr>
        <w:t xml:space="preserve">возведение </w:t>
      </w:r>
      <w:r w:rsidR="00EC3CBA">
        <w:rPr>
          <w:sz w:val="28"/>
          <w:szCs w:val="28"/>
        </w:rPr>
        <w:t>12-</w:t>
      </w:r>
      <w:r w:rsidRPr="00FD0E6C">
        <w:rPr>
          <w:sz w:val="28"/>
          <w:szCs w:val="28"/>
        </w:rPr>
        <w:t xml:space="preserve">этажного </w:t>
      </w:r>
      <w:r w:rsidRPr="00EC3CBA">
        <w:rPr>
          <w:sz w:val="28"/>
          <w:szCs w:val="28"/>
        </w:rPr>
        <w:t xml:space="preserve">многоквартирного жилого дома </w:t>
      </w:r>
      <w:r w:rsidR="00EF63CD" w:rsidRPr="00EC3CBA">
        <w:rPr>
          <w:sz w:val="28"/>
          <w:szCs w:val="28"/>
        </w:rPr>
        <w:t xml:space="preserve">на земельном участке с кадастровым номером </w:t>
      </w:r>
      <w:r w:rsidRPr="00EC3CBA">
        <w:rPr>
          <w:sz w:val="28"/>
          <w:szCs w:val="28"/>
        </w:rPr>
        <w:t>29:22:060412:88.</w:t>
      </w:r>
      <w:r w:rsidR="00C278AA" w:rsidRPr="00C278AA">
        <w:rPr>
          <w:rFonts w:eastAsia="Arial"/>
          <w:sz w:val="28"/>
          <w:szCs w:val="28"/>
          <w:lang w:bidi="ru-RU"/>
        </w:rPr>
        <w:t xml:space="preserve"> </w:t>
      </w:r>
      <w:r w:rsidR="00C278AA" w:rsidRPr="00FD0E6C">
        <w:rPr>
          <w:rFonts w:eastAsia="Arial"/>
          <w:sz w:val="28"/>
          <w:szCs w:val="28"/>
          <w:lang w:bidi="ru-RU"/>
        </w:rPr>
        <w:t xml:space="preserve">Расчетный срок </w:t>
      </w:r>
      <w:r w:rsidR="00CD637E">
        <w:rPr>
          <w:rFonts w:eastAsia="Arial"/>
          <w:sz w:val="28"/>
          <w:szCs w:val="28"/>
          <w:lang w:bidi="ru-RU"/>
        </w:rPr>
        <w:br/>
      </w:r>
      <w:r w:rsidR="00C278AA" w:rsidRPr="00FD0E6C">
        <w:rPr>
          <w:rFonts w:eastAsia="Arial"/>
          <w:sz w:val="28"/>
          <w:szCs w:val="28"/>
          <w:lang w:bidi="ru-RU"/>
        </w:rPr>
        <w:t>строительства – 2025 год.</w:t>
      </w:r>
    </w:p>
    <w:p w:rsidR="00FD0E6C" w:rsidRPr="00EC3CBA" w:rsidRDefault="00FD0E6C" w:rsidP="00FD0E6C">
      <w:pPr>
        <w:pStyle w:val="TableParagraph"/>
        <w:ind w:right="1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522F" w:rsidRPr="002C4612" w:rsidRDefault="00C65222" w:rsidP="00FB476A">
      <w:pPr>
        <w:widowControl w:val="0"/>
        <w:ind w:firstLine="709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D0E6C">
          <w:headerReference w:type="even" r:id="rId11"/>
          <w:headerReference w:type="default" r:id="rId12"/>
          <w:footerReference w:type="first" r:id="rId13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4503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585074" w:rsidRPr="002C4612" w:rsidTr="0038026D">
        <w:trPr>
          <w:trHeight w:val="227"/>
        </w:trPr>
        <w:tc>
          <w:tcPr>
            <w:tcW w:w="4503" w:type="dxa"/>
          </w:tcPr>
          <w:p w:rsidR="00585074" w:rsidRPr="00147C7D" w:rsidRDefault="00585074" w:rsidP="00D032B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38026D">
        <w:trPr>
          <w:trHeight w:val="1235"/>
        </w:trPr>
        <w:tc>
          <w:tcPr>
            <w:tcW w:w="4503" w:type="dxa"/>
          </w:tcPr>
          <w:p w:rsidR="00147C7D" w:rsidRPr="00147C7D" w:rsidRDefault="005F2E1C" w:rsidP="00D032B7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внесения изменений </w:t>
            </w:r>
            <w:r w:rsidR="00147C7D" w:rsidRPr="00147C7D">
              <w:rPr>
                <w:sz w:val="24"/>
                <w:szCs w:val="24"/>
              </w:rPr>
              <w:t>в проект планировки района "Майская горка" муниципального образования</w:t>
            </w:r>
          </w:p>
          <w:p w:rsidR="00147C7D" w:rsidRPr="00147C7D" w:rsidRDefault="00147C7D" w:rsidP="00D032B7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>"Город Архангельск" в границах элемента планировочной структуры просп. Московского, ул. Полины Осипенко, ул. Прокопия Галушина,</w:t>
            </w:r>
          </w:p>
          <w:p w:rsidR="000B657D" w:rsidRPr="00147C7D" w:rsidRDefault="00147C7D" w:rsidP="00D032B7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>ул. Федора Абрамова, ул. Первомайской площадью 29,7615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647D7B" w:rsidRDefault="00647D7B" w:rsidP="00C65222">
      <w:pPr>
        <w:pStyle w:val="23"/>
        <w:ind w:firstLine="0"/>
        <w:rPr>
          <w:szCs w:val="26"/>
        </w:rPr>
      </w:pPr>
    </w:p>
    <w:p w:rsidR="00514AA5" w:rsidRPr="002C4612" w:rsidRDefault="00514AA5" w:rsidP="00C65222">
      <w:pPr>
        <w:pStyle w:val="23"/>
        <w:ind w:firstLine="0"/>
        <w:rPr>
          <w:szCs w:val="26"/>
        </w:rPr>
      </w:pPr>
    </w:p>
    <w:p w:rsidR="00E36428" w:rsidRPr="002C4612" w:rsidRDefault="001B4013" w:rsidP="00467F0F">
      <w:pPr>
        <w:pStyle w:val="23"/>
        <w:ind w:firstLine="0"/>
        <w:jc w:val="right"/>
        <w:rPr>
          <w:szCs w:val="26"/>
        </w:rPr>
      </w:pPr>
      <w:r>
        <w:rPr>
          <w:noProof/>
        </w:rPr>
        <w:drawing>
          <wp:inline distT="0" distB="0" distL="0" distR="0" wp14:anchorId="0FBAFB38" wp14:editId="13445F66">
            <wp:extent cx="6446232" cy="452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3837" cy="452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26D" w:rsidRDefault="0038026D" w:rsidP="00514AA5">
      <w:pPr>
        <w:pStyle w:val="23"/>
        <w:jc w:val="center"/>
        <w:rPr>
          <w:szCs w:val="26"/>
        </w:rPr>
      </w:pPr>
    </w:p>
    <w:p w:rsidR="00647D7B" w:rsidRPr="002C4612" w:rsidRDefault="00647D7B" w:rsidP="00514AA5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467F0F">
      <w:headerReference w:type="even" r:id="rId15"/>
      <w:headerReference w:type="default" r:id="rId16"/>
      <w:footnotePr>
        <w:numRestart w:val="eachPage"/>
      </w:footnotePr>
      <w:pgSz w:w="11906" w:h="16838"/>
      <w:pgMar w:top="1134" w:right="42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22" w:rsidRDefault="00AE6022" w:rsidP="00203AE9">
      <w:r>
        <w:separator/>
      </w:r>
    </w:p>
  </w:endnote>
  <w:endnote w:type="continuationSeparator" w:id="0">
    <w:p w:rsidR="00AE6022" w:rsidRDefault="00AE602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22" w:rsidRDefault="00AE6022">
    <w:pPr>
      <w:pStyle w:val="af1"/>
      <w:spacing w:line="14" w:lineRule="auto"/>
      <w:rPr>
        <w:b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22" w:rsidRDefault="00AE6022" w:rsidP="00514AA5">
    <w:pPr>
      <w:pStyle w:val="af5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22" w:rsidRDefault="00AE6022" w:rsidP="00203AE9">
      <w:r>
        <w:separator/>
      </w:r>
    </w:p>
  </w:footnote>
  <w:footnote w:type="continuationSeparator" w:id="0">
    <w:p w:rsidR="00AE6022" w:rsidRDefault="00AE602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438074"/>
      <w:docPartObj>
        <w:docPartGallery w:val="Page Numbers (Top of Page)"/>
        <w:docPartUnique/>
      </w:docPartObj>
    </w:sdtPr>
    <w:sdtEndPr/>
    <w:sdtContent>
      <w:p w:rsidR="00AE6022" w:rsidRDefault="00AE602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53">
          <w:rPr>
            <w:noProof/>
          </w:rPr>
          <w:t>5</w:t>
        </w:r>
        <w:r>
          <w:fldChar w:fldCharType="end"/>
        </w:r>
      </w:p>
    </w:sdtContent>
  </w:sdt>
  <w:p w:rsidR="00AE6022" w:rsidRDefault="00AE602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22" w:rsidRDefault="00AE602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E6022" w:rsidRDefault="00AE6022">
    <w:pPr>
      <w:pStyle w:val="af3"/>
    </w:pPr>
  </w:p>
  <w:p w:rsidR="00AE6022" w:rsidRDefault="00AE60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22" w:rsidRPr="0039506C" w:rsidRDefault="00AE602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2F7B53">
      <w:rPr>
        <w:rStyle w:val="afe"/>
        <w:noProof/>
        <w:sz w:val="24"/>
        <w:szCs w:val="24"/>
      </w:rPr>
      <w:t>16</w:t>
    </w:r>
    <w:r w:rsidRPr="0039506C">
      <w:rPr>
        <w:rStyle w:val="afe"/>
        <w:sz w:val="24"/>
        <w:szCs w:val="24"/>
      </w:rPr>
      <w:fldChar w:fldCharType="end"/>
    </w:r>
  </w:p>
  <w:p w:rsidR="00AE6022" w:rsidRPr="005119EA" w:rsidRDefault="00AE6022" w:rsidP="002D6192">
    <w:pPr>
      <w:pStyle w:val="af3"/>
      <w:jc w:val="center"/>
      <w:rPr>
        <w:sz w:val="24"/>
        <w:szCs w:val="24"/>
      </w:rPr>
    </w:pPr>
  </w:p>
  <w:p w:rsidR="00AE6022" w:rsidRPr="007E5166" w:rsidRDefault="00AE6022" w:rsidP="002D6192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22" w:rsidRDefault="00AE602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E6022" w:rsidRDefault="00AE6022">
    <w:pPr>
      <w:pStyle w:val="af3"/>
    </w:pPr>
  </w:p>
  <w:p w:rsidR="00AE6022" w:rsidRDefault="00AE60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22" w:rsidRPr="0039506C" w:rsidRDefault="00AE602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17</w:t>
    </w:r>
    <w:r w:rsidRPr="0039506C">
      <w:rPr>
        <w:rStyle w:val="afe"/>
        <w:sz w:val="24"/>
        <w:szCs w:val="24"/>
      </w:rPr>
      <w:fldChar w:fldCharType="end"/>
    </w:r>
  </w:p>
  <w:p w:rsidR="00AE6022" w:rsidRPr="005119EA" w:rsidRDefault="00AE6022" w:rsidP="002D6192">
    <w:pPr>
      <w:pStyle w:val="af3"/>
      <w:jc w:val="center"/>
      <w:rPr>
        <w:sz w:val="24"/>
        <w:szCs w:val="24"/>
      </w:rPr>
    </w:pPr>
  </w:p>
  <w:p w:rsidR="00AE6022" w:rsidRPr="007E5166" w:rsidRDefault="00AE6022" w:rsidP="002D6192">
    <w:pPr>
      <w:pStyle w:val="af3"/>
      <w:jc w:val="center"/>
    </w:pPr>
  </w:p>
  <w:p w:rsidR="00AE6022" w:rsidRDefault="00AE60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31FB"/>
    <w:rsid w:val="000962DA"/>
    <w:rsid w:val="000A1893"/>
    <w:rsid w:val="000A3937"/>
    <w:rsid w:val="000A483A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4013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6767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0FCA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90D64"/>
    <w:rsid w:val="002925A0"/>
    <w:rsid w:val="0029643D"/>
    <w:rsid w:val="00296901"/>
    <w:rsid w:val="00297078"/>
    <w:rsid w:val="002A3492"/>
    <w:rsid w:val="002A60F3"/>
    <w:rsid w:val="002A7351"/>
    <w:rsid w:val="002B0DD4"/>
    <w:rsid w:val="002B145D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2F7B53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2DD8"/>
    <w:rsid w:val="003445D9"/>
    <w:rsid w:val="0034531A"/>
    <w:rsid w:val="00347391"/>
    <w:rsid w:val="0034752B"/>
    <w:rsid w:val="00347BA7"/>
    <w:rsid w:val="00350067"/>
    <w:rsid w:val="00350E2C"/>
    <w:rsid w:val="00354E18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026D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67F0F"/>
    <w:rsid w:val="00470565"/>
    <w:rsid w:val="00470D83"/>
    <w:rsid w:val="0047166F"/>
    <w:rsid w:val="0047715B"/>
    <w:rsid w:val="00487C30"/>
    <w:rsid w:val="004902E7"/>
    <w:rsid w:val="004979C2"/>
    <w:rsid w:val="004A12B2"/>
    <w:rsid w:val="004A23E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4B58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0CB6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38A"/>
    <w:rsid w:val="00696A7A"/>
    <w:rsid w:val="0069707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700129"/>
    <w:rsid w:val="00700C06"/>
    <w:rsid w:val="00701EE1"/>
    <w:rsid w:val="0070235C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660B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201"/>
    <w:rsid w:val="0086231A"/>
    <w:rsid w:val="00864A20"/>
    <w:rsid w:val="00866193"/>
    <w:rsid w:val="00867D2D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45E0"/>
    <w:rsid w:val="00A8532A"/>
    <w:rsid w:val="00A85BDA"/>
    <w:rsid w:val="00A85CBB"/>
    <w:rsid w:val="00A9095F"/>
    <w:rsid w:val="00A90AA4"/>
    <w:rsid w:val="00A90ABF"/>
    <w:rsid w:val="00A91982"/>
    <w:rsid w:val="00A935D7"/>
    <w:rsid w:val="00A94E96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E6022"/>
    <w:rsid w:val="00AF0FFA"/>
    <w:rsid w:val="00AF17E4"/>
    <w:rsid w:val="00AF1C70"/>
    <w:rsid w:val="00AF282D"/>
    <w:rsid w:val="00AF3614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8AA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37E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2B7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2192"/>
    <w:rsid w:val="00D33383"/>
    <w:rsid w:val="00D340E9"/>
    <w:rsid w:val="00D365A0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3182"/>
    <w:rsid w:val="00DA40A3"/>
    <w:rsid w:val="00DA7759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032F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C71B2"/>
    <w:rsid w:val="00FD0203"/>
    <w:rsid w:val="00FD0E6C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7DA1-B057-4CE2-80B5-FB1C1287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2024-11-01T05:10:00Z</cp:lastPrinted>
  <dcterms:created xsi:type="dcterms:W3CDTF">2024-11-19T12:32:00Z</dcterms:created>
  <dcterms:modified xsi:type="dcterms:W3CDTF">2024-11-19T12:32:00Z</dcterms:modified>
</cp:coreProperties>
</file>