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E1F5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983EB7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1C5580">
              <w:rPr>
                <w:color w:val="000000"/>
                <w:szCs w:val="28"/>
              </w:rPr>
              <w:t>2</w:t>
            </w:r>
            <w:r w:rsidR="00983EB7">
              <w:rPr>
                <w:color w:val="000000"/>
                <w:szCs w:val="28"/>
              </w:rPr>
              <w:t>9</w:t>
            </w:r>
            <w:r w:rsidR="001C5580">
              <w:rPr>
                <w:color w:val="000000"/>
                <w:szCs w:val="28"/>
              </w:rPr>
              <w:t xml:space="preserve"> июля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B93259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983EB7">
              <w:rPr>
                <w:color w:val="000000"/>
                <w:szCs w:val="28"/>
              </w:rPr>
              <w:t>3606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Pr="001C5580" w:rsidRDefault="00264578" w:rsidP="00F779DA">
      <w:pPr>
        <w:widowControl w:val="0"/>
        <w:jc w:val="center"/>
        <w:rPr>
          <w:sz w:val="56"/>
          <w:szCs w:val="56"/>
        </w:rPr>
      </w:pPr>
    </w:p>
    <w:p w:rsidR="006F47C7" w:rsidRPr="001C5580" w:rsidRDefault="006F47C7" w:rsidP="006F47C7">
      <w:pPr>
        <w:widowControl w:val="0"/>
        <w:jc w:val="center"/>
        <w:rPr>
          <w:rFonts w:ascii="Times New Roman Полужирный" w:hAnsi="Times New Roman Полужирный"/>
          <w:b/>
          <w:spacing w:val="40"/>
          <w:szCs w:val="28"/>
        </w:rPr>
      </w:pPr>
      <w:r w:rsidRPr="001C5580">
        <w:rPr>
          <w:rFonts w:ascii="Times New Roman Полужирный" w:hAnsi="Times New Roman Полужирный"/>
          <w:b/>
          <w:spacing w:val="40"/>
          <w:szCs w:val="28"/>
        </w:rPr>
        <w:t>ЗАДАНИЕ</w:t>
      </w:r>
    </w:p>
    <w:p w:rsidR="006F47C7" w:rsidRPr="00BC4F44" w:rsidRDefault="006F47C7" w:rsidP="00F514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="00C14336" w:rsidRPr="00CB3572">
        <w:rPr>
          <w:b/>
          <w:szCs w:val="28"/>
        </w:rPr>
        <w:t>планировки</w:t>
      </w:r>
      <w:r w:rsidR="00C14336" w:rsidRPr="008A6C64">
        <w:rPr>
          <w:b/>
          <w:szCs w:val="28"/>
        </w:rPr>
        <w:t xml:space="preserve"> </w:t>
      </w:r>
      <w:r w:rsidR="00C14336">
        <w:rPr>
          <w:b/>
          <w:szCs w:val="28"/>
        </w:rPr>
        <w:t xml:space="preserve">территории </w:t>
      </w:r>
      <w:r w:rsidR="00F77274">
        <w:rPr>
          <w:b/>
          <w:szCs w:val="28"/>
        </w:rPr>
        <w:br/>
      </w:r>
      <w:r w:rsidR="00C14336">
        <w:rPr>
          <w:b/>
          <w:szCs w:val="28"/>
        </w:rPr>
        <w:t>городского округа</w:t>
      </w:r>
      <w:r w:rsidR="00C14336" w:rsidRPr="00CB3572">
        <w:rPr>
          <w:b/>
          <w:szCs w:val="28"/>
        </w:rPr>
        <w:t xml:space="preserve"> "Город Архангельск" </w:t>
      </w:r>
      <w:r w:rsidR="00C14336" w:rsidRPr="00BE6F4D">
        <w:rPr>
          <w:b/>
          <w:szCs w:val="28"/>
        </w:rPr>
        <w:t>в границах</w:t>
      </w:r>
      <w:r w:rsidR="00C14336">
        <w:rPr>
          <w:b/>
          <w:szCs w:val="28"/>
        </w:rPr>
        <w:t xml:space="preserve"> </w:t>
      </w:r>
      <w:r w:rsidR="00F77274">
        <w:rPr>
          <w:b/>
          <w:szCs w:val="28"/>
        </w:rPr>
        <w:br/>
      </w:r>
      <w:r w:rsidR="00C14336">
        <w:rPr>
          <w:b/>
          <w:szCs w:val="28"/>
        </w:rPr>
        <w:t>территориальной зоны П1 (</w:t>
      </w:r>
      <w:r w:rsidR="00C14336" w:rsidRPr="00C14336">
        <w:rPr>
          <w:b/>
          <w:szCs w:val="28"/>
        </w:rPr>
        <w:t>ул. Зеленец</w:t>
      </w:r>
      <w:r w:rsidR="00C14336">
        <w:rPr>
          <w:b/>
          <w:szCs w:val="28"/>
        </w:rPr>
        <w:t>)</w:t>
      </w:r>
      <w:r w:rsidR="00C14336" w:rsidRPr="00C14336">
        <w:rPr>
          <w:b/>
          <w:szCs w:val="28"/>
        </w:rPr>
        <w:t xml:space="preserve"> </w:t>
      </w:r>
      <w:r w:rsidR="00C14336" w:rsidRPr="009529FA">
        <w:rPr>
          <w:b/>
          <w:szCs w:val="28"/>
        </w:rPr>
        <w:t xml:space="preserve">площадью </w:t>
      </w:r>
      <w:r w:rsidR="00C14336">
        <w:rPr>
          <w:b/>
          <w:szCs w:val="28"/>
        </w:rPr>
        <w:t>53,6076</w:t>
      </w:r>
      <w:r w:rsidR="00C14336" w:rsidRPr="009C4B88">
        <w:rPr>
          <w:b/>
          <w:szCs w:val="28"/>
        </w:rPr>
        <w:t xml:space="preserve"> </w:t>
      </w:r>
      <w:r w:rsidR="00C14336" w:rsidRPr="009529FA">
        <w:rPr>
          <w:b/>
          <w:szCs w:val="28"/>
        </w:rPr>
        <w:t>га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C14336" w:rsidRPr="006C3EE7">
        <w:rPr>
          <w:szCs w:val="28"/>
        </w:rPr>
        <w:t>планировки территории городского округа "Город Архангельск" в границах территориальной зоны П1 (ул. Зеленец) площадью 53,6076 га</w:t>
      </w:r>
      <w:r w:rsidR="0032353C">
        <w:rPr>
          <w:szCs w:val="28"/>
        </w:rPr>
        <w:t xml:space="preserve"> </w:t>
      </w:r>
      <w:r w:rsidRPr="00BC4F44">
        <w:rPr>
          <w:szCs w:val="28"/>
        </w:rPr>
        <w:t>(далее</w:t>
      </w:r>
      <w:r w:rsidR="00F77274">
        <w:rPr>
          <w:szCs w:val="28"/>
        </w:rPr>
        <w:t> </w:t>
      </w:r>
      <w:r w:rsidRPr="00BC4F44">
        <w:rPr>
          <w:szCs w:val="28"/>
        </w:rPr>
        <w:t xml:space="preserve">– проект </w:t>
      </w:r>
      <w:r w:rsidR="000B2007">
        <w:rPr>
          <w:szCs w:val="28"/>
        </w:rPr>
        <w:t>планировки</w:t>
      </w:r>
      <w:r w:rsidR="00375CEB">
        <w:rPr>
          <w:szCs w:val="28"/>
        </w:rPr>
        <w:t xml:space="preserve"> территории</w:t>
      </w:r>
      <w:r w:rsidRPr="00BC4F44">
        <w:rPr>
          <w:szCs w:val="28"/>
        </w:rPr>
        <w:t>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6F47C7" w:rsidRPr="00F77274" w:rsidRDefault="009C1372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F77274">
        <w:rPr>
          <w:szCs w:val="28"/>
        </w:rPr>
        <w:t xml:space="preserve">Общество с ограниченной ответственностью </w:t>
      </w:r>
      <w:r w:rsidR="006C3EE7" w:rsidRPr="006C3EE7">
        <w:rPr>
          <w:szCs w:val="28"/>
        </w:rPr>
        <w:t>"Архангельское карьерное управление"</w:t>
      </w:r>
      <w:r w:rsidR="006C3EE7" w:rsidRPr="00F77274">
        <w:rPr>
          <w:szCs w:val="28"/>
        </w:rPr>
        <w:t xml:space="preserve"> </w:t>
      </w:r>
      <w:r w:rsidRPr="00F77274">
        <w:rPr>
          <w:szCs w:val="28"/>
        </w:rPr>
        <w:t>(далее – ООО "</w:t>
      </w:r>
      <w:r w:rsidR="006C3EE7" w:rsidRPr="00F77274">
        <w:rPr>
          <w:szCs w:val="28"/>
        </w:rPr>
        <w:t>АКУ</w:t>
      </w:r>
      <w:r w:rsidRPr="00F77274">
        <w:rPr>
          <w:szCs w:val="28"/>
        </w:rPr>
        <w:t xml:space="preserve">"), ИНН: </w:t>
      </w:r>
      <w:r w:rsidR="00F77274" w:rsidRPr="00F77274">
        <w:rPr>
          <w:bCs/>
          <w:szCs w:val="28"/>
        </w:rPr>
        <w:t>2901286207</w:t>
      </w:r>
      <w:r w:rsidRPr="00F77274">
        <w:rPr>
          <w:szCs w:val="28"/>
        </w:rPr>
        <w:t xml:space="preserve">, ОГРН: </w:t>
      </w:r>
      <w:r w:rsidR="00F77274" w:rsidRPr="00F77274">
        <w:rPr>
          <w:bCs/>
          <w:szCs w:val="28"/>
        </w:rPr>
        <w:t>1172901007091</w:t>
      </w:r>
      <w:r w:rsidR="003C55A1" w:rsidRPr="00F77274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Источник финансирования работ – средства </w:t>
      </w:r>
      <w:r w:rsidR="00F77274" w:rsidRPr="00F77274">
        <w:rPr>
          <w:szCs w:val="28"/>
        </w:rPr>
        <w:t>ООО "АКУ"</w:t>
      </w:r>
      <w:r w:rsidR="00051604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>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 w:rsidR="001C5580"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983EB7" w:rsidRPr="00A76C1D">
        <w:rPr>
          <w:color w:val="000000"/>
          <w:szCs w:val="28"/>
        </w:rPr>
        <w:t xml:space="preserve">от </w:t>
      </w:r>
      <w:r w:rsidR="00983EB7">
        <w:rPr>
          <w:color w:val="000000"/>
          <w:szCs w:val="28"/>
        </w:rPr>
        <w:t>29 июля</w:t>
      </w:r>
      <w:r w:rsidR="00983EB7" w:rsidRPr="00A76C1D">
        <w:rPr>
          <w:color w:val="000000"/>
          <w:szCs w:val="28"/>
        </w:rPr>
        <w:t xml:space="preserve"> 202</w:t>
      </w:r>
      <w:r w:rsidR="00983EB7">
        <w:rPr>
          <w:color w:val="000000"/>
          <w:szCs w:val="28"/>
        </w:rPr>
        <w:t>5</w:t>
      </w:r>
      <w:r w:rsidR="00983EB7" w:rsidRPr="00A76C1D">
        <w:rPr>
          <w:color w:val="000000"/>
          <w:szCs w:val="28"/>
        </w:rPr>
        <w:t xml:space="preserve"> г</w:t>
      </w:r>
      <w:r w:rsidR="00983EB7">
        <w:rPr>
          <w:color w:val="000000"/>
          <w:szCs w:val="28"/>
        </w:rPr>
        <w:t>ода</w:t>
      </w:r>
      <w:r w:rsidR="00983EB7" w:rsidRPr="00A76C1D">
        <w:rPr>
          <w:color w:val="000000"/>
          <w:szCs w:val="28"/>
        </w:rPr>
        <w:t xml:space="preserve"> № </w:t>
      </w:r>
      <w:r w:rsidR="00983EB7">
        <w:rPr>
          <w:color w:val="000000"/>
          <w:szCs w:val="28"/>
        </w:rPr>
        <w:t>3606</w:t>
      </w:r>
      <w:r w:rsidR="00983EB7" w:rsidRPr="00A76C1D">
        <w:rPr>
          <w:color w:val="000000"/>
          <w:szCs w:val="28"/>
        </w:rPr>
        <w:t>р</w:t>
      </w:r>
      <w:r w:rsidR="00983EB7" w:rsidRPr="00BC4F44">
        <w:rPr>
          <w:szCs w:val="28"/>
        </w:rPr>
        <w:t xml:space="preserve"> </w:t>
      </w:r>
      <w:r w:rsidRPr="00BC4F44">
        <w:rPr>
          <w:szCs w:val="28"/>
        </w:rPr>
        <w:t>"</w:t>
      </w:r>
      <w:r w:rsidRPr="006C3EE7">
        <w:rPr>
          <w:szCs w:val="28"/>
        </w:rPr>
        <w:t xml:space="preserve">О подготовке проекта </w:t>
      </w:r>
      <w:r w:rsidR="00C14336" w:rsidRPr="006C3EE7">
        <w:rPr>
          <w:szCs w:val="28"/>
        </w:rPr>
        <w:t>планировки территории городского округа "Город Архангельск" в границах территориальной зоны П1 (ул. Зеленец) площадью 53,6076 га</w:t>
      </w:r>
      <w:r w:rsidRPr="00BC4F44">
        <w:rPr>
          <w:szCs w:val="28"/>
        </w:rPr>
        <w:t>".</w:t>
      </w:r>
    </w:p>
    <w:p w:rsidR="006F47C7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6F47C7" w:rsidRPr="00BC4F44" w:rsidRDefault="008959FD" w:rsidP="006F47C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6C3EE7">
        <w:rPr>
          <w:szCs w:val="28"/>
        </w:rPr>
        <w:t>ерриториальн</w:t>
      </w:r>
      <w:r>
        <w:rPr>
          <w:szCs w:val="28"/>
        </w:rPr>
        <w:t>ая</w:t>
      </w:r>
      <w:r w:rsidRPr="006C3EE7">
        <w:rPr>
          <w:szCs w:val="28"/>
        </w:rPr>
        <w:t xml:space="preserve"> зон</w:t>
      </w:r>
      <w:r>
        <w:rPr>
          <w:szCs w:val="28"/>
        </w:rPr>
        <w:t>а</w:t>
      </w:r>
      <w:r w:rsidRPr="006C3EE7">
        <w:rPr>
          <w:szCs w:val="28"/>
        </w:rPr>
        <w:t xml:space="preserve"> П1 (ул. Зеленец) площадью 53,6076 га</w:t>
      </w:r>
      <w:r w:rsidR="008A0DD3" w:rsidRPr="00CB3572">
        <w:rPr>
          <w:szCs w:val="28"/>
        </w:rPr>
        <w:t xml:space="preserve"> </w:t>
      </w:r>
      <w:r w:rsidR="000B2007">
        <w:rPr>
          <w:szCs w:val="28"/>
        </w:rPr>
        <w:t>расположен</w:t>
      </w:r>
      <w:r>
        <w:rPr>
          <w:szCs w:val="28"/>
        </w:rPr>
        <w:t>а</w:t>
      </w:r>
      <w:r w:rsidR="006F47C7" w:rsidRPr="00BC4F44">
        <w:rPr>
          <w:szCs w:val="28"/>
        </w:rPr>
        <w:t xml:space="preserve"> в</w:t>
      </w:r>
      <w:r w:rsidRPr="008959FD">
        <w:t xml:space="preserve"> </w:t>
      </w:r>
      <w:r>
        <w:rPr>
          <w:szCs w:val="28"/>
        </w:rPr>
        <w:t>Цигломенском</w:t>
      </w:r>
      <w:r w:rsidR="00B93259" w:rsidRPr="00BC7A1E">
        <w:rPr>
          <w:szCs w:val="28"/>
        </w:rPr>
        <w:t xml:space="preserve"> </w:t>
      </w:r>
      <w:r w:rsidR="009C4B88" w:rsidRPr="00BC4F44">
        <w:rPr>
          <w:szCs w:val="28"/>
        </w:rPr>
        <w:t>территориальном округе</w:t>
      </w:r>
      <w:r w:rsidR="009C4B88" w:rsidRPr="009C4B88">
        <w:rPr>
          <w:szCs w:val="28"/>
        </w:rPr>
        <w:t xml:space="preserve"> </w:t>
      </w:r>
      <w:r w:rsidR="006F47C7" w:rsidRPr="00BC4F44">
        <w:rPr>
          <w:szCs w:val="28"/>
        </w:rPr>
        <w:t>города Архангельск</w:t>
      </w:r>
      <w:r w:rsidR="006F47C7">
        <w:rPr>
          <w:szCs w:val="28"/>
        </w:rPr>
        <w:t>а</w:t>
      </w:r>
      <w:r w:rsidR="009C4B88">
        <w:rPr>
          <w:szCs w:val="28"/>
        </w:rPr>
        <w:t xml:space="preserve"> </w:t>
      </w:r>
      <w:r w:rsidR="001C5580">
        <w:rPr>
          <w:szCs w:val="28"/>
        </w:rPr>
        <w:br/>
      </w:r>
      <w:r w:rsidR="009C4B88">
        <w:rPr>
          <w:szCs w:val="28"/>
        </w:rPr>
        <w:t>и представлен</w:t>
      </w:r>
      <w:r>
        <w:rPr>
          <w:szCs w:val="28"/>
        </w:rPr>
        <w:t>а</w:t>
      </w:r>
      <w:r w:rsidR="00B93259">
        <w:rPr>
          <w:szCs w:val="28"/>
        </w:rPr>
        <w:t xml:space="preserve"> в приложении №</w:t>
      </w:r>
      <w:r w:rsidR="00983EB7">
        <w:rPr>
          <w:szCs w:val="28"/>
        </w:rPr>
        <w:t xml:space="preserve"> </w:t>
      </w:r>
      <w:r w:rsidR="00B93259">
        <w:rPr>
          <w:szCs w:val="28"/>
        </w:rPr>
        <w:t>1 к настоящему заданию</w:t>
      </w:r>
      <w:r w:rsidR="006F47C7" w:rsidRPr="00BC4F44">
        <w:rPr>
          <w:szCs w:val="28"/>
        </w:rPr>
        <w:t xml:space="preserve">. 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983EB7">
        <w:rPr>
          <w:szCs w:val="28"/>
        </w:rPr>
        <w:t xml:space="preserve">от 2 </w:t>
      </w:r>
      <w:r w:rsidR="008B7051">
        <w:rPr>
          <w:szCs w:val="28"/>
        </w:rPr>
        <w:t>апреля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903FB4">
        <w:rPr>
          <w:szCs w:val="28"/>
        </w:rPr>
        <w:t xml:space="preserve"> № 37-п (</w:t>
      </w:r>
      <w:r w:rsidR="00983EB7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060B1A" w:rsidRPr="00B4626C">
        <w:rPr>
          <w:szCs w:val="28"/>
        </w:rPr>
        <w:t>планировки</w:t>
      </w:r>
      <w:r w:rsidR="00375CEB" w:rsidRPr="00375CEB">
        <w:rPr>
          <w:szCs w:val="28"/>
        </w:rPr>
        <w:t xml:space="preserve">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8959FD" w:rsidRDefault="008959FD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8959FD">
        <w:rPr>
          <w:szCs w:val="28"/>
        </w:rPr>
        <w:t>роизводственная зона</w:t>
      </w:r>
      <w:r>
        <w:rPr>
          <w:szCs w:val="28"/>
        </w:rPr>
        <w:t>;</w:t>
      </w:r>
    </w:p>
    <w:p w:rsidR="005665C7" w:rsidRDefault="008959FD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п</w:t>
      </w:r>
      <w:r w:rsidRPr="008959FD">
        <w:rPr>
          <w:szCs w:val="28"/>
        </w:rPr>
        <w:t>роизводственная зона</w:t>
      </w:r>
      <w:r w:rsidR="008C517C" w:rsidRPr="00BC7A1E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72B4D">
        <w:rPr>
          <w:szCs w:val="28"/>
        </w:rPr>
        <w:br/>
      </w:r>
      <w:r w:rsidR="00D26832">
        <w:rPr>
          <w:szCs w:val="28"/>
        </w:rPr>
        <w:t xml:space="preserve">от </w:t>
      </w:r>
      <w:r w:rsidR="008B7051">
        <w:rPr>
          <w:szCs w:val="28"/>
        </w:rPr>
        <w:t>29</w:t>
      </w:r>
      <w:r w:rsidR="00572B4D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332067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</w:t>
      </w:r>
      <w:r w:rsidR="00983EB7">
        <w:rPr>
          <w:szCs w:val="28"/>
        </w:rPr>
        <w:t xml:space="preserve"> </w:t>
      </w:r>
      <w:r w:rsidRPr="00903FB4">
        <w:rPr>
          <w:szCs w:val="28"/>
        </w:rPr>
        <w:t>68-п (</w:t>
      </w:r>
      <w:r w:rsidR="00983EB7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B870F7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0B46DC" w:rsidRDefault="008959FD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п</w:t>
      </w:r>
      <w:r w:rsidRPr="008959FD">
        <w:rPr>
          <w:szCs w:val="28"/>
        </w:rPr>
        <w:t xml:space="preserve">роизводственная зона </w:t>
      </w:r>
      <w:r w:rsidR="00915893" w:rsidRPr="009F4BCE">
        <w:rPr>
          <w:szCs w:val="28"/>
        </w:rPr>
        <w:t>(кодовое обозначение</w:t>
      </w:r>
      <w:r w:rsidR="00342C3A" w:rsidRPr="009F4BCE">
        <w:rPr>
          <w:szCs w:val="28"/>
        </w:rPr>
        <w:t> </w:t>
      </w:r>
      <w:r w:rsidR="00915893" w:rsidRPr="009F4BCE">
        <w:rPr>
          <w:szCs w:val="28"/>
        </w:rPr>
        <w:t>–</w:t>
      </w:r>
      <w:r w:rsidR="00342C3A" w:rsidRPr="009F4BCE">
        <w:rPr>
          <w:szCs w:val="28"/>
        </w:rPr>
        <w:t> </w:t>
      </w:r>
      <w:r>
        <w:rPr>
          <w:szCs w:val="28"/>
        </w:rPr>
        <w:t>П1</w:t>
      </w:r>
      <w:r w:rsidR="00D77FE6" w:rsidRPr="009F4BCE">
        <w:rPr>
          <w:szCs w:val="28"/>
        </w:rPr>
        <w:t>)</w:t>
      </w:r>
      <w:r w:rsidR="009C1372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Категория земель – земли населенных пунктов.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Рельеф – спокойный. </w:t>
      </w:r>
    </w:p>
    <w:p w:rsidR="00915893" w:rsidRDefault="008959FD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</w:t>
      </w:r>
      <w:r w:rsidRPr="006C3EE7">
        <w:rPr>
          <w:szCs w:val="28"/>
        </w:rPr>
        <w:t>ерриториальн</w:t>
      </w:r>
      <w:r>
        <w:rPr>
          <w:szCs w:val="28"/>
        </w:rPr>
        <w:t>ая</w:t>
      </w:r>
      <w:r w:rsidRPr="006C3EE7">
        <w:rPr>
          <w:szCs w:val="28"/>
        </w:rPr>
        <w:t xml:space="preserve"> зон</w:t>
      </w:r>
      <w:r>
        <w:rPr>
          <w:szCs w:val="28"/>
        </w:rPr>
        <w:t>а</w:t>
      </w:r>
      <w:r w:rsidRPr="006C3EE7">
        <w:rPr>
          <w:szCs w:val="28"/>
        </w:rPr>
        <w:t xml:space="preserve"> П1 (ул. Зеленец) площадью 53,6076 га</w:t>
      </w:r>
      <w:r w:rsidRPr="00903FB4">
        <w:rPr>
          <w:szCs w:val="28"/>
        </w:rPr>
        <w:t xml:space="preserve"> </w:t>
      </w:r>
      <w:r w:rsidR="00915893" w:rsidRPr="00903FB4">
        <w:rPr>
          <w:szCs w:val="28"/>
        </w:rPr>
        <w:t xml:space="preserve">находится </w:t>
      </w:r>
      <w:r w:rsidR="001C5580">
        <w:rPr>
          <w:szCs w:val="28"/>
        </w:rPr>
        <w:br/>
      </w:r>
      <w:r w:rsidR="00915893" w:rsidRPr="00903FB4">
        <w:rPr>
          <w:szCs w:val="28"/>
        </w:rPr>
        <w:t>в границах следующих зон с особыми условиями использования территорий:</w:t>
      </w:r>
    </w:p>
    <w:p w:rsidR="0069771F" w:rsidRPr="002A41A9" w:rsidRDefault="0069771F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второй пояс санитарной охраны источника водоснабжения;</w:t>
      </w:r>
    </w:p>
    <w:p w:rsidR="00B870F7" w:rsidRPr="002A41A9" w:rsidRDefault="00B870F7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третий пояс санитарной охраны источника водоснабжения</w:t>
      </w:r>
      <w:r w:rsidR="00342C3A" w:rsidRPr="002A41A9">
        <w:rPr>
          <w:szCs w:val="28"/>
        </w:rPr>
        <w:t>;</w:t>
      </w:r>
    </w:p>
    <w:p w:rsidR="00B3561B" w:rsidRPr="002A41A9" w:rsidRDefault="00B3561B" w:rsidP="00B3561B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 xml:space="preserve">зона </w:t>
      </w:r>
      <w:r>
        <w:rPr>
          <w:szCs w:val="28"/>
        </w:rPr>
        <w:t>затопления</w:t>
      </w:r>
      <w:r w:rsidRPr="002A41A9">
        <w:rPr>
          <w:szCs w:val="28"/>
        </w:rPr>
        <w:t xml:space="preserve"> </w:t>
      </w:r>
      <w:r>
        <w:rPr>
          <w:szCs w:val="28"/>
        </w:rPr>
        <w:t>(</w:t>
      </w:r>
      <w:r w:rsidRPr="002A41A9">
        <w:rPr>
          <w:szCs w:val="28"/>
        </w:rPr>
        <w:t>реестровый номер Единого государственного</w:t>
      </w:r>
      <w:r w:rsidR="00983EB7">
        <w:rPr>
          <w:szCs w:val="28"/>
        </w:rPr>
        <w:t xml:space="preserve"> реестра недвижимости (далее – </w:t>
      </w:r>
      <w:r w:rsidRPr="002A41A9">
        <w:rPr>
          <w:szCs w:val="28"/>
        </w:rPr>
        <w:t xml:space="preserve">ЕГРН): </w:t>
      </w:r>
      <w:r w:rsidRPr="00B3561B">
        <w:rPr>
          <w:szCs w:val="28"/>
        </w:rPr>
        <w:t>29:00-6.277</w:t>
      </w:r>
      <w:r>
        <w:rPr>
          <w:szCs w:val="28"/>
        </w:rPr>
        <w:t>)</w:t>
      </w:r>
      <w:r w:rsidRPr="002A41A9">
        <w:rPr>
          <w:szCs w:val="28"/>
        </w:rPr>
        <w:t>;</w:t>
      </w:r>
    </w:p>
    <w:p w:rsidR="008C517C" w:rsidRDefault="008C517C" w:rsidP="008C517C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 xml:space="preserve">зона </w:t>
      </w:r>
      <w:r w:rsidR="006F1677">
        <w:rPr>
          <w:szCs w:val="28"/>
        </w:rPr>
        <w:t>подтопления</w:t>
      </w:r>
      <w:r w:rsidRPr="002A41A9">
        <w:rPr>
          <w:szCs w:val="28"/>
        </w:rPr>
        <w:t xml:space="preserve"> </w:t>
      </w:r>
      <w:r w:rsidR="006F1677">
        <w:rPr>
          <w:szCs w:val="28"/>
        </w:rPr>
        <w:t>(</w:t>
      </w:r>
      <w:r w:rsidRPr="002A41A9">
        <w:rPr>
          <w:szCs w:val="28"/>
        </w:rPr>
        <w:t xml:space="preserve">реестровый номер ЕГРН: </w:t>
      </w:r>
      <w:r w:rsidR="00B3561B" w:rsidRPr="00B3561B">
        <w:rPr>
          <w:szCs w:val="28"/>
        </w:rPr>
        <w:t>29:00-6.278</w:t>
      </w:r>
      <w:r w:rsidR="006F1677">
        <w:rPr>
          <w:szCs w:val="28"/>
        </w:rPr>
        <w:t>)</w:t>
      </w:r>
      <w:r w:rsidRPr="002A41A9">
        <w:rPr>
          <w:szCs w:val="28"/>
        </w:rPr>
        <w:t>;</w:t>
      </w:r>
    </w:p>
    <w:p w:rsidR="00B3561B" w:rsidRDefault="00B3561B" w:rsidP="008C517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водоохранная зона;</w:t>
      </w:r>
    </w:p>
    <w:p w:rsidR="00B3561B" w:rsidRDefault="00B3561B" w:rsidP="008C517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прибрежная защитная полоса;</w:t>
      </w:r>
    </w:p>
    <w:p w:rsidR="00B3561B" w:rsidRPr="002A41A9" w:rsidRDefault="00B3561B" w:rsidP="008C517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береговая полоса.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6F47C7" w:rsidRDefault="006F47C7" w:rsidP="006F47C7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6F47C7" w:rsidRDefault="006F47C7" w:rsidP="006F47C7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1C5580"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>
        <w:rPr>
          <w:color w:val="000000"/>
          <w:szCs w:val="28"/>
        </w:rPr>
        <w:t>г</w:t>
      </w:r>
      <w:r w:rsidRPr="00BC4F44">
        <w:rPr>
          <w:color w:val="000000"/>
          <w:szCs w:val="28"/>
        </w:rPr>
        <w:t xml:space="preserve">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983EB7">
        <w:rPr>
          <w:color w:val="000000"/>
          <w:szCs w:val="28"/>
        </w:rPr>
        <w:t xml:space="preserve">от 2 </w:t>
      </w:r>
      <w:r w:rsidR="008B7051">
        <w:rPr>
          <w:color w:val="000000"/>
          <w:szCs w:val="28"/>
        </w:rPr>
        <w:t>апреля</w:t>
      </w:r>
      <w:r w:rsidRPr="00BC4F44">
        <w:rPr>
          <w:color w:val="000000"/>
          <w:szCs w:val="28"/>
        </w:rPr>
        <w:t xml:space="preserve"> </w:t>
      </w:r>
      <w:r w:rsidR="00983EB7">
        <w:rPr>
          <w:color w:val="000000"/>
          <w:szCs w:val="28"/>
        </w:rPr>
        <w:t xml:space="preserve">2020 </w:t>
      </w:r>
      <w:r w:rsidR="008B7051">
        <w:rPr>
          <w:color w:val="000000"/>
          <w:szCs w:val="28"/>
        </w:rPr>
        <w:t>года</w:t>
      </w:r>
      <w:r>
        <w:rPr>
          <w:color w:val="000000"/>
          <w:szCs w:val="28"/>
        </w:rPr>
        <w:t xml:space="preserve"> №</w:t>
      </w:r>
      <w:r w:rsidR="00983E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37-п (</w:t>
      </w:r>
      <w:r w:rsidR="00983EB7">
        <w:rPr>
          <w:color w:val="000000"/>
          <w:szCs w:val="28"/>
        </w:rPr>
        <w:t xml:space="preserve">с </w:t>
      </w:r>
      <w:r w:rsidR="008B7051">
        <w:rPr>
          <w:color w:val="000000"/>
          <w:szCs w:val="28"/>
        </w:rPr>
        <w:t>изменениями</w:t>
      </w:r>
      <w:r>
        <w:rPr>
          <w:color w:val="000000"/>
          <w:szCs w:val="28"/>
        </w:rPr>
        <w:t>)</w:t>
      </w:r>
      <w:r w:rsidRPr="00823661">
        <w:rPr>
          <w:color w:val="000000"/>
          <w:szCs w:val="28"/>
        </w:rPr>
        <w:t xml:space="preserve">: </w:t>
      </w:r>
    </w:p>
    <w:p w:rsidR="00B3561B" w:rsidRDefault="00B3561B" w:rsidP="00C44796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по трассе М8 – автомобильной дороге федерального значения</w:t>
      </w:r>
    </w:p>
    <w:p w:rsidR="00C44796" w:rsidRDefault="00B3561B" w:rsidP="00C44796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ул. Зеленец</w:t>
      </w:r>
      <w:r w:rsidR="00EE1ED8">
        <w:t xml:space="preserve"> –</w:t>
      </w:r>
      <w:r>
        <w:t xml:space="preserve"> </w:t>
      </w:r>
      <w:r w:rsidR="00D60F7D">
        <w:t>улиц</w:t>
      </w:r>
      <w:r>
        <w:t>е</w:t>
      </w:r>
      <w:r w:rsidR="00D60F7D">
        <w:t xml:space="preserve"> и дорог</w:t>
      </w:r>
      <w:r>
        <w:t>е</w:t>
      </w:r>
      <w:r w:rsidR="00D60F7D">
        <w:t xml:space="preserve"> местного значения</w:t>
      </w:r>
      <w:r w:rsidR="00EE1ED8">
        <w:t>.</w:t>
      </w:r>
    </w:p>
    <w:p w:rsidR="00CF2479" w:rsidRDefault="00CF2479" w:rsidP="00CF247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 w:rsidR="001C5580">
        <w:rPr>
          <w:szCs w:val="28"/>
        </w:rPr>
        <w:br/>
      </w:r>
      <w:r>
        <w:rPr>
          <w:szCs w:val="28"/>
        </w:rPr>
        <w:t xml:space="preserve">в составе генерального плана муниципального образования "Город Архангельск", утвержденного постановлением министерства строительства </w:t>
      </w:r>
      <w:r w:rsidR="001C5580">
        <w:rPr>
          <w:szCs w:val="28"/>
        </w:rPr>
        <w:br/>
      </w:r>
      <w:r>
        <w:rPr>
          <w:szCs w:val="28"/>
        </w:rPr>
        <w:t xml:space="preserve">и архитектуры Архангельской области от 2 апреля 2020 года № 37-п </w:t>
      </w:r>
      <w:r w:rsidR="00983EB7">
        <w:rPr>
          <w:szCs w:val="28"/>
        </w:rPr>
        <w:br/>
      </w:r>
      <w:r>
        <w:rPr>
          <w:szCs w:val="28"/>
        </w:rPr>
        <w:t>(с</w:t>
      </w:r>
      <w:r w:rsidR="00983EB7">
        <w:rPr>
          <w:szCs w:val="28"/>
        </w:rPr>
        <w:t xml:space="preserve"> </w:t>
      </w:r>
      <w:r>
        <w:rPr>
          <w:szCs w:val="28"/>
        </w:rPr>
        <w:t xml:space="preserve">изменениями), в границах </w:t>
      </w:r>
      <w:r w:rsidR="008959FD">
        <w:rPr>
          <w:szCs w:val="28"/>
        </w:rPr>
        <w:t>т</w:t>
      </w:r>
      <w:r w:rsidR="008959FD" w:rsidRPr="006C3EE7">
        <w:rPr>
          <w:szCs w:val="28"/>
        </w:rPr>
        <w:t>ерриториальн</w:t>
      </w:r>
      <w:r w:rsidR="008959FD">
        <w:rPr>
          <w:szCs w:val="28"/>
        </w:rPr>
        <w:t>ой</w:t>
      </w:r>
      <w:r w:rsidR="008959FD" w:rsidRPr="006C3EE7">
        <w:rPr>
          <w:szCs w:val="28"/>
        </w:rPr>
        <w:t xml:space="preserve"> зон</w:t>
      </w:r>
      <w:r w:rsidR="008959FD">
        <w:rPr>
          <w:szCs w:val="28"/>
        </w:rPr>
        <w:t>ы</w:t>
      </w:r>
      <w:r w:rsidR="008959FD" w:rsidRPr="006C3EE7">
        <w:rPr>
          <w:szCs w:val="28"/>
        </w:rPr>
        <w:t xml:space="preserve"> П1 (ул. Зеленец) площадью 53,6076 га</w:t>
      </w:r>
      <w:r w:rsidR="00EE1ED8">
        <w:rPr>
          <w:szCs w:val="28"/>
        </w:rPr>
        <w:t xml:space="preserve"> размещен</w:t>
      </w:r>
      <w:r w:rsidR="00D60F7D">
        <w:rPr>
          <w:szCs w:val="28"/>
        </w:rPr>
        <w:t>ие</w:t>
      </w:r>
      <w:r w:rsidR="00EE1ED8">
        <w:rPr>
          <w:szCs w:val="28"/>
        </w:rPr>
        <w:t xml:space="preserve"> объект</w:t>
      </w:r>
      <w:r w:rsidR="00B93378">
        <w:rPr>
          <w:szCs w:val="28"/>
        </w:rPr>
        <w:t>ов</w:t>
      </w:r>
      <w:r w:rsidR="00C85D02">
        <w:rPr>
          <w:szCs w:val="28"/>
        </w:rPr>
        <w:t xml:space="preserve"> </w:t>
      </w:r>
      <w:r w:rsidR="00EE1ED8">
        <w:rPr>
          <w:szCs w:val="28"/>
        </w:rPr>
        <w:t xml:space="preserve">местного значения </w:t>
      </w:r>
      <w:r w:rsidR="00C85D02">
        <w:rPr>
          <w:szCs w:val="28"/>
        </w:rPr>
        <w:t>не запланировано.</w:t>
      </w:r>
    </w:p>
    <w:p w:rsidR="006F47C7" w:rsidRPr="00BC4F44" w:rsidRDefault="006F47C7" w:rsidP="008635A8">
      <w:pPr>
        <w:keepNext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23661">
        <w:rPr>
          <w:color w:val="000000"/>
          <w:szCs w:val="28"/>
        </w:rPr>
        <w:t>6. Основные требования к составу, содержанию и форме представляемых</w:t>
      </w:r>
      <w:r w:rsidRPr="00BC4F44">
        <w:rPr>
          <w:szCs w:val="28"/>
        </w:rPr>
        <w:t xml:space="preserve"> материалов проекта планировки территории, последовательность и сроки выполнения работы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 соответствии с пунктом 5 статьи 46 Градостроительного кодекса Российской Федерации проекты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Утверждению подлежит основная часть проекта </w:t>
      </w:r>
      <w:r w:rsidRPr="008B7C37">
        <w:rPr>
          <w:szCs w:val="28"/>
        </w:rPr>
        <w:t>планировки территории</w:t>
      </w:r>
      <w:r w:rsidRPr="00AF668A">
        <w:rPr>
          <w:szCs w:val="28"/>
        </w:rPr>
        <w:t>, которая включает: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>чертеж или чертежи планировки территории, на которых отображаются: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красные линии</w:t>
      </w:r>
      <w:r>
        <w:rPr>
          <w:szCs w:val="28"/>
        </w:rPr>
        <w:t xml:space="preserve"> (в случае их установления, изменения)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>б)</w:t>
      </w:r>
      <w:r>
        <w:rPr>
          <w:szCs w:val="28"/>
        </w:rPr>
        <w:t> 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в)</w:t>
      </w:r>
      <w:r>
        <w:rPr>
          <w:szCs w:val="28"/>
        </w:rPr>
        <w:t> </w:t>
      </w:r>
      <w:r w:rsidRPr="00AF668A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положение о характеристиках планируемого развития территории, </w:t>
      </w:r>
      <w:r w:rsidR="001C5580">
        <w:rPr>
          <w:szCs w:val="28"/>
        </w:rPr>
        <w:br/>
      </w:r>
      <w:r w:rsidRPr="00AF668A">
        <w:rPr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>
        <w:rPr>
          <w:szCs w:val="28"/>
        </w:rPr>
        <w:t>человека</w:t>
      </w:r>
      <w:r w:rsidRPr="00AF668A">
        <w:rPr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1C5580">
        <w:rPr>
          <w:szCs w:val="28"/>
        </w:rPr>
        <w:br/>
      </w:r>
      <w:r w:rsidRPr="00AF668A">
        <w:rPr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</w:t>
      </w:r>
      <w:r w:rsidR="00983EB7">
        <w:rPr>
          <w:szCs w:val="28"/>
        </w:rPr>
        <w:br/>
      </w:r>
      <w:r w:rsidRPr="00AF668A">
        <w:rPr>
          <w:szCs w:val="28"/>
        </w:rPr>
        <w:t xml:space="preserve">для развития территории в границах </w:t>
      </w:r>
      <w:r>
        <w:rPr>
          <w:szCs w:val="28"/>
        </w:rPr>
        <w:t>элемента</w:t>
      </w:r>
      <w:r w:rsidRPr="00AF668A">
        <w:rPr>
          <w:szCs w:val="28"/>
        </w:rPr>
        <w:t xml:space="preserve"> планировочной структуры. </w:t>
      </w:r>
      <w:r w:rsidR="00983EB7">
        <w:rPr>
          <w:szCs w:val="28"/>
        </w:rPr>
        <w:br/>
      </w:r>
      <w:r w:rsidRPr="00AF668A">
        <w:rPr>
          <w:szCs w:val="28"/>
        </w:rPr>
        <w:t xml:space="preserve"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Российской Федерации информация </w:t>
      </w:r>
      <w:r w:rsidR="001C5580">
        <w:rPr>
          <w:szCs w:val="28"/>
        </w:rPr>
        <w:br/>
      </w:r>
      <w:r w:rsidRPr="00AF668A">
        <w:rPr>
          <w:szCs w:val="28"/>
        </w:rPr>
        <w:t xml:space="preserve">о планируемых мероприятиях по обеспечению сохранения применительно </w:t>
      </w:r>
      <w:r w:rsidR="001C5580">
        <w:rPr>
          <w:szCs w:val="28"/>
        </w:rPr>
        <w:br/>
      </w:r>
      <w:r w:rsidRPr="00AF668A">
        <w:rPr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1C5580">
        <w:rPr>
          <w:szCs w:val="28"/>
        </w:rPr>
        <w:br/>
      </w:r>
      <w:r w:rsidRPr="00AF668A">
        <w:rPr>
          <w:szCs w:val="28"/>
        </w:rPr>
        <w:t>в том числе: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EE1ED8" w:rsidRPr="00AF668A" w:rsidRDefault="00EE1ED8" w:rsidP="0063068C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предложения по сохранению, сносу, размещению новых объектов;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1C5580">
        <w:rPr>
          <w:szCs w:val="28"/>
        </w:rPr>
        <w:br/>
      </w:r>
      <w:r w:rsidRPr="00AF668A">
        <w:rPr>
          <w:szCs w:val="28"/>
        </w:rPr>
        <w:t xml:space="preserve">а также по обеспечению сохранения существующих инженерных сетей </w:t>
      </w:r>
      <w:r w:rsidR="001C5580">
        <w:rPr>
          <w:szCs w:val="28"/>
        </w:rPr>
        <w:br/>
      </w:r>
      <w:r w:rsidRPr="00AF668A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таблицу к чертежу </w:t>
      </w:r>
      <w:r w:rsidR="005C77BC">
        <w:rPr>
          <w:szCs w:val="28"/>
        </w:rPr>
        <w:t xml:space="preserve">проекта </w:t>
      </w:r>
      <w:r w:rsidRPr="00AF668A">
        <w:rPr>
          <w:szCs w:val="28"/>
        </w:rPr>
        <w:t>планировки территории согласно приложению № 2 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Материалы по обоснованию проекта планировки территории должны содержать: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 xml:space="preserve">карту (фрагмент карты) планировочной структуры территорий поселения, городского округа, межселенной территории муниципального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с отображением границ элементов планировочной структуры;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1C5580">
        <w:rPr>
          <w:szCs w:val="28"/>
        </w:rPr>
        <w:br/>
      </w:r>
      <w:r w:rsidRPr="00AF668A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1C5580">
        <w:rPr>
          <w:szCs w:val="28"/>
        </w:rPr>
        <w:br/>
      </w:r>
      <w:r w:rsidRPr="00AF668A">
        <w:rPr>
          <w:szCs w:val="28"/>
        </w:rPr>
        <w:t>с Градостроительным кодексом Российской Федерации;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3)</w:t>
      </w:r>
      <w:r>
        <w:rPr>
          <w:szCs w:val="28"/>
        </w:rPr>
        <w:t> </w:t>
      </w:r>
      <w:r w:rsidRPr="00AF668A">
        <w:rPr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4)</w:t>
      </w:r>
      <w:r>
        <w:rPr>
          <w:szCs w:val="28"/>
        </w:rPr>
        <w:t> </w:t>
      </w:r>
      <w:r w:rsidRPr="00AF668A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5)</w:t>
      </w:r>
      <w:r>
        <w:rPr>
          <w:szCs w:val="28"/>
        </w:rPr>
        <w:t> </w:t>
      </w:r>
      <w:r w:rsidRPr="00AF668A">
        <w:rPr>
          <w:szCs w:val="28"/>
        </w:rPr>
        <w:t>схему границ территорий объектов культурного наследия;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6)</w:t>
      </w:r>
      <w:r>
        <w:rPr>
          <w:szCs w:val="28"/>
        </w:rPr>
        <w:t> </w:t>
      </w:r>
      <w:r w:rsidRPr="00AF668A">
        <w:rPr>
          <w:szCs w:val="28"/>
        </w:rPr>
        <w:t>схему границ зон с особыми условиями использования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7)</w:t>
      </w:r>
      <w:r>
        <w:rPr>
          <w:szCs w:val="28"/>
        </w:rPr>
        <w:t> </w:t>
      </w:r>
      <w:r w:rsidRPr="00AF668A">
        <w:rPr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1C5580">
        <w:rPr>
          <w:szCs w:val="28"/>
        </w:rPr>
        <w:br/>
      </w:r>
      <w:r w:rsidRPr="00AF668A">
        <w:rPr>
          <w:szCs w:val="28"/>
        </w:rPr>
        <w:t xml:space="preserve">в границах которой предусматривается осуществление деятельности </w:t>
      </w:r>
      <w:r w:rsidR="001C5580">
        <w:rPr>
          <w:szCs w:val="28"/>
        </w:rPr>
        <w:br/>
      </w:r>
      <w:r w:rsidRPr="00AF668A">
        <w:rPr>
          <w:szCs w:val="28"/>
        </w:rPr>
        <w:lastRenderedPageBreak/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8)</w:t>
      </w:r>
      <w:r>
        <w:rPr>
          <w:szCs w:val="28"/>
        </w:rPr>
        <w:t> </w:t>
      </w:r>
      <w:r w:rsidRPr="00AF668A">
        <w:rPr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1C5580">
        <w:rPr>
          <w:szCs w:val="28"/>
        </w:rPr>
        <w:br/>
      </w:r>
      <w:r w:rsidRPr="00AF668A">
        <w:rPr>
          <w:szCs w:val="28"/>
        </w:rPr>
        <w:t>к водным объектам общего пользования и их береговым полосам;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9)</w:t>
      </w:r>
      <w:r>
        <w:rPr>
          <w:szCs w:val="28"/>
        </w:rPr>
        <w:t> </w:t>
      </w:r>
      <w:r w:rsidRPr="00AF668A">
        <w:rPr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>
        <w:rPr>
          <w:szCs w:val="28"/>
        </w:rPr>
        <w:t xml:space="preserve">ктом </w:t>
      </w:r>
      <w:r w:rsidRPr="00AF668A">
        <w:rPr>
          <w:szCs w:val="28"/>
        </w:rPr>
        <w:t xml:space="preserve">планировки территории </w:t>
      </w:r>
      <w:r w:rsidR="001C5580">
        <w:rPr>
          <w:szCs w:val="28"/>
        </w:rPr>
        <w:br/>
      </w:r>
      <w:r w:rsidRPr="00AF668A">
        <w:rPr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10)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11)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охране окружающей среды;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12)</w:t>
      </w:r>
      <w:r>
        <w:rPr>
          <w:szCs w:val="28"/>
        </w:rPr>
        <w:t> </w:t>
      </w:r>
      <w:r w:rsidRPr="00AF668A">
        <w:rPr>
          <w:szCs w:val="28"/>
        </w:rPr>
        <w:t>обоснование очередности планируемого развития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13)</w:t>
      </w:r>
      <w:r>
        <w:rPr>
          <w:szCs w:val="28"/>
        </w:rPr>
        <w:t> </w:t>
      </w:r>
      <w:r w:rsidRPr="00AF668A">
        <w:rPr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границы города Архангельска;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б)</w:t>
      </w:r>
      <w:r>
        <w:rPr>
          <w:szCs w:val="28"/>
        </w:rPr>
        <w:t> </w:t>
      </w:r>
      <w:r w:rsidRPr="00AF668A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в)</w:t>
      </w:r>
      <w:r>
        <w:rPr>
          <w:szCs w:val="28"/>
        </w:rPr>
        <w:t> </w:t>
      </w:r>
      <w:r w:rsidRPr="00AF668A">
        <w:rPr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г)</w:t>
      </w:r>
      <w:r>
        <w:rPr>
          <w:szCs w:val="28"/>
        </w:rPr>
        <w:t> </w:t>
      </w:r>
      <w:r w:rsidRPr="00AF668A">
        <w:rPr>
          <w:szCs w:val="28"/>
        </w:rPr>
        <w:t xml:space="preserve">существующие и директивные (проектные) отметки поверхности </w:t>
      </w:r>
      <w:r w:rsidR="001C5580">
        <w:rPr>
          <w:szCs w:val="28"/>
        </w:rPr>
        <w:br/>
      </w:r>
      <w:r w:rsidRPr="00AF668A">
        <w:rPr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д)</w:t>
      </w:r>
      <w:r>
        <w:rPr>
          <w:szCs w:val="28"/>
        </w:rPr>
        <w:t> </w:t>
      </w:r>
      <w:r w:rsidRPr="00AF668A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е)</w:t>
      </w:r>
      <w:r>
        <w:rPr>
          <w:szCs w:val="28"/>
        </w:rPr>
        <w:t> </w:t>
      </w:r>
      <w:r w:rsidRPr="00AF668A">
        <w:rPr>
          <w:szCs w:val="28"/>
        </w:rPr>
        <w:t>горизонтали, отображающие проектный рельеф в виде параллельных линий;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ж)</w:t>
      </w:r>
      <w:r>
        <w:rPr>
          <w:szCs w:val="28"/>
        </w:rPr>
        <w:t> </w:t>
      </w:r>
      <w:r w:rsidRPr="00AF668A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>14)</w:t>
      </w:r>
      <w:r>
        <w:rPr>
          <w:szCs w:val="28"/>
        </w:rPr>
        <w:t> </w:t>
      </w:r>
      <w:r w:rsidRPr="00AF668A">
        <w:rPr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состав проекта </w:t>
      </w:r>
      <w:r w:rsidRPr="008B7C37">
        <w:rPr>
          <w:szCs w:val="28"/>
        </w:rPr>
        <w:t xml:space="preserve">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1C5580">
        <w:rPr>
          <w:szCs w:val="28"/>
        </w:rPr>
        <w:br/>
      </w:r>
      <w:r w:rsidRPr="00AF668A">
        <w:rPr>
          <w:szCs w:val="28"/>
        </w:rPr>
        <w:t>с требованиями Федерального закона от 29 декабря 2017 года №</w:t>
      </w:r>
      <w:r w:rsidR="00983EB7">
        <w:rPr>
          <w:szCs w:val="28"/>
        </w:rPr>
        <w:t xml:space="preserve"> </w:t>
      </w:r>
      <w:r w:rsidRPr="00AF668A">
        <w:rPr>
          <w:szCs w:val="28"/>
        </w:rPr>
        <w:t xml:space="preserve">443-ФЗ </w:t>
      </w:r>
      <w:r w:rsidR="001C5580">
        <w:rPr>
          <w:szCs w:val="28"/>
        </w:rPr>
        <w:br/>
      </w:r>
      <w:r w:rsidRPr="00AF668A">
        <w:rPr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1C5580">
        <w:rPr>
          <w:szCs w:val="28"/>
        </w:rPr>
        <w:br/>
      </w:r>
      <w:r w:rsidRPr="00BC4F44">
        <w:rPr>
          <w:szCs w:val="28"/>
        </w:rPr>
        <w:t>в следующем объеме: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 xml:space="preserve">должна содержать: 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BC4F44">
        <w:rPr>
          <w:bCs/>
          <w:szCs w:val="28"/>
        </w:rPr>
        <w:t xml:space="preserve">в системе координат, используемой </w:t>
      </w:r>
      <w:r w:rsidR="001C5580">
        <w:rPr>
          <w:bCs/>
          <w:szCs w:val="28"/>
        </w:rPr>
        <w:br/>
      </w:r>
      <w:r w:rsidRPr="00BC4F44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="0042563C">
        <w:rPr>
          <w:bCs/>
          <w:szCs w:val="28"/>
        </w:rPr>
        <w:t xml:space="preserve">текстовую и </w:t>
      </w:r>
      <w:r w:rsidRPr="00BC4F44">
        <w:rPr>
          <w:szCs w:val="28"/>
        </w:rPr>
        <w:t>графическую част</w:t>
      </w:r>
      <w:r w:rsidR="0042563C">
        <w:rPr>
          <w:szCs w:val="28"/>
        </w:rPr>
        <w:t>и</w:t>
      </w:r>
      <w:r w:rsidRPr="00BC4F44">
        <w:rPr>
          <w:szCs w:val="28"/>
        </w:rPr>
        <w:t>, выполненн</w:t>
      </w:r>
      <w:r w:rsidR="0042563C">
        <w:rPr>
          <w:szCs w:val="28"/>
        </w:rPr>
        <w:t>ые</w:t>
      </w:r>
      <w:r w:rsidRPr="00BC4F44">
        <w:rPr>
          <w:szCs w:val="28"/>
        </w:rPr>
        <w:t xml:space="preserve"> в формате *.pdf </w:t>
      </w:r>
      <w:r w:rsidRPr="00BC4F44">
        <w:rPr>
          <w:bCs/>
          <w:szCs w:val="28"/>
        </w:rPr>
        <w:t>(один экземпляр на компакт-диске);</w:t>
      </w:r>
    </w:p>
    <w:p w:rsidR="006F47C7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>текстовую часть, выполненную с использованием текстового редактора "Word" (*.doc / .docx)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словами – один пробел;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 w:rsidR="001C5580"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на бумажном носителе должна быть предоставлена в виде пояснительной записки (сброшюрованной книги).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F47C7" w:rsidRPr="00BC4F44" w:rsidRDefault="006F47C7" w:rsidP="00FA746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lastRenderedPageBreak/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учесть основные положения: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983EB7">
        <w:rPr>
          <w:szCs w:val="28"/>
        </w:rPr>
        <w:t xml:space="preserve">от 2 </w:t>
      </w:r>
      <w:r w:rsidR="008B7051">
        <w:rPr>
          <w:szCs w:val="28"/>
        </w:rPr>
        <w:t>апреля</w:t>
      </w:r>
      <w:r w:rsidRPr="00BC4F44">
        <w:rPr>
          <w:szCs w:val="28"/>
        </w:rPr>
        <w:t xml:space="preserve"> </w:t>
      </w:r>
      <w:r w:rsidR="00983EB7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 37-п (</w:t>
      </w:r>
      <w:r w:rsidR="008B7051">
        <w:rPr>
          <w:szCs w:val="28"/>
        </w:rPr>
        <w:t>с</w:t>
      </w:r>
      <w:r w:rsidR="00983EB7">
        <w:rPr>
          <w:szCs w:val="28"/>
        </w:rPr>
        <w:t xml:space="preserve">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>);</w:t>
      </w:r>
    </w:p>
    <w:p w:rsidR="006F47C7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правил землепользования и застройки</w:t>
      </w:r>
      <w:r w:rsidR="008B7051">
        <w:rPr>
          <w:szCs w:val="28"/>
        </w:rPr>
        <w:t xml:space="preserve"> </w:t>
      </w:r>
      <w:r w:rsidR="008B7051" w:rsidRPr="00BC4F44">
        <w:rPr>
          <w:szCs w:val="28"/>
        </w:rPr>
        <w:t>городского округа "Город Архангельск"</w:t>
      </w:r>
      <w:r w:rsidRPr="00BC4F44">
        <w:rPr>
          <w:szCs w:val="28"/>
        </w:rPr>
        <w:t xml:space="preserve">, утвержденных постановлением министерства строительства </w:t>
      </w:r>
      <w:r w:rsidR="001C5580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8B7051">
        <w:rPr>
          <w:szCs w:val="28"/>
        </w:rPr>
        <w:t>от</w:t>
      </w:r>
      <w:r w:rsidR="00A12588">
        <w:rPr>
          <w:szCs w:val="28"/>
        </w:rPr>
        <w:t xml:space="preserve"> </w:t>
      </w:r>
      <w:r w:rsidR="008B7051">
        <w:rPr>
          <w:szCs w:val="28"/>
        </w:rPr>
        <w:t>29</w:t>
      </w:r>
      <w:r w:rsidR="00A12588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983EB7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 68-п </w:t>
      </w:r>
      <w:r w:rsidR="00983EB7">
        <w:rPr>
          <w:szCs w:val="28"/>
        </w:rPr>
        <w:br/>
      </w:r>
      <w:r w:rsidRPr="00BC4F44">
        <w:rPr>
          <w:szCs w:val="28"/>
        </w:rPr>
        <w:t>(</w:t>
      </w:r>
      <w:r w:rsidR="00983EB7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="00AF2B45">
        <w:rPr>
          <w:szCs w:val="28"/>
        </w:rPr>
        <w:t>).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709">
        <w:rPr>
          <w:szCs w:val="28"/>
        </w:rPr>
        <w:t>Проектными решениями предусмотреть следующее:</w:t>
      </w:r>
    </w:p>
    <w:p w:rsidR="00890006" w:rsidRDefault="00155104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0665A1">
        <w:rPr>
          <w:szCs w:val="28"/>
        </w:rPr>
        <w:t>размещение</w:t>
      </w:r>
      <w:r w:rsidR="000665A1" w:rsidRPr="000665A1">
        <w:rPr>
          <w:szCs w:val="28"/>
        </w:rPr>
        <w:t xml:space="preserve"> </w:t>
      </w:r>
      <w:r w:rsidR="00F52149">
        <w:rPr>
          <w:szCs w:val="28"/>
        </w:rPr>
        <w:t xml:space="preserve">площадки для складирования, перевалки, хранения </w:t>
      </w:r>
      <w:r w:rsidR="001C5580">
        <w:rPr>
          <w:szCs w:val="28"/>
        </w:rPr>
        <w:br/>
      </w:r>
      <w:r w:rsidR="00F52149">
        <w:rPr>
          <w:szCs w:val="28"/>
        </w:rPr>
        <w:t>и упаковки грузов</w:t>
      </w:r>
      <w:r w:rsidR="00C56261" w:rsidRPr="000665A1">
        <w:rPr>
          <w:szCs w:val="28"/>
        </w:rPr>
        <w:t xml:space="preserve"> </w:t>
      </w:r>
      <w:r w:rsidR="007F40E3" w:rsidRPr="000665A1">
        <w:rPr>
          <w:szCs w:val="28"/>
        </w:rPr>
        <w:t xml:space="preserve">в границах </w:t>
      </w:r>
      <w:r w:rsidR="00270EF8" w:rsidRPr="000665A1">
        <w:rPr>
          <w:szCs w:val="28"/>
        </w:rPr>
        <w:t>земельного участка с кадастровым номером 29:22:</w:t>
      </w:r>
      <w:r w:rsidR="000665A1" w:rsidRPr="000665A1">
        <w:rPr>
          <w:szCs w:val="28"/>
        </w:rPr>
        <w:t>090406</w:t>
      </w:r>
      <w:r w:rsidR="00270EF8" w:rsidRPr="000665A1">
        <w:rPr>
          <w:szCs w:val="28"/>
        </w:rPr>
        <w:t>:</w:t>
      </w:r>
      <w:r w:rsidR="000665A1" w:rsidRPr="000665A1">
        <w:rPr>
          <w:szCs w:val="28"/>
        </w:rPr>
        <w:t>310</w:t>
      </w:r>
      <w:r w:rsidR="00E833E1" w:rsidRPr="000665A1">
        <w:rPr>
          <w:szCs w:val="28"/>
        </w:rPr>
        <w:t>;</w:t>
      </w:r>
    </w:p>
    <w:p w:rsidR="000665A1" w:rsidRDefault="000665A1" w:rsidP="000665A1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размещение зоны: "Инженерные, транспортные, коммунальные, производственные</w:t>
      </w:r>
      <w:r w:rsidR="00F52149">
        <w:rPr>
          <w:szCs w:val="28"/>
        </w:rPr>
        <w:t>, складские</w:t>
      </w:r>
      <w:r>
        <w:rPr>
          <w:szCs w:val="28"/>
        </w:rPr>
        <w:t xml:space="preserve"> территории и сооружения / Зона планируемого размещения объектов капитального строительства на перспективу" на всей территории проектирования;</w:t>
      </w:r>
    </w:p>
    <w:p w:rsidR="000665A1" w:rsidRDefault="000665A1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установление красных линий;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определение характеристик планируемого развития территории, </w:t>
      </w:r>
      <w:r w:rsidR="001C5580">
        <w:rPr>
          <w:szCs w:val="28"/>
        </w:rPr>
        <w:br/>
      </w:r>
      <w:r w:rsidRPr="00AF668A">
        <w:rPr>
          <w:szCs w:val="28"/>
        </w:rPr>
        <w:t>в том числе плотность и параметры застройки территории;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определение организации транспортного и пешеходного обслуживания территории в границах</w:t>
      </w:r>
      <w:r w:rsidR="00CB3572">
        <w:t xml:space="preserve"> </w:t>
      </w:r>
      <w:r w:rsidR="00AB1768">
        <w:rPr>
          <w:szCs w:val="28"/>
        </w:rPr>
        <w:t>т</w:t>
      </w:r>
      <w:r w:rsidR="00AB1768" w:rsidRPr="006C3EE7">
        <w:rPr>
          <w:szCs w:val="28"/>
        </w:rPr>
        <w:t>ерриториальн</w:t>
      </w:r>
      <w:r w:rsidR="00AB1768">
        <w:rPr>
          <w:szCs w:val="28"/>
        </w:rPr>
        <w:t>ой</w:t>
      </w:r>
      <w:r w:rsidR="00AB1768" w:rsidRPr="006C3EE7">
        <w:rPr>
          <w:szCs w:val="28"/>
        </w:rPr>
        <w:t xml:space="preserve"> зон</w:t>
      </w:r>
      <w:r w:rsidR="00AB1768">
        <w:rPr>
          <w:szCs w:val="28"/>
        </w:rPr>
        <w:t>ы</w:t>
      </w:r>
      <w:r w:rsidR="00AB1768" w:rsidRPr="006C3EE7">
        <w:rPr>
          <w:szCs w:val="28"/>
        </w:rPr>
        <w:t xml:space="preserve"> П1 (ул. Зеленец) площадью 53,6076 га</w:t>
      </w:r>
      <w:r>
        <w:rPr>
          <w:szCs w:val="28"/>
        </w:rPr>
        <w:t>;</w:t>
      </w:r>
    </w:p>
    <w:p w:rsidR="00151271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bCs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Cs w:val="28"/>
        </w:rPr>
        <w:t>в границах</w:t>
      </w:r>
      <w:r w:rsidR="00CB3572">
        <w:t xml:space="preserve"> </w:t>
      </w:r>
      <w:r w:rsidR="00AB1768">
        <w:rPr>
          <w:szCs w:val="28"/>
        </w:rPr>
        <w:t>т</w:t>
      </w:r>
      <w:r w:rsidR="00AB1768" w:rsidRPr="006C3EE7">
        <w:rPr>
          <w:szCs w:val="28"/>
        </w:rPr>
        <w:t>ерриториальн</w:t>
      </w:r>
      <w:r w:rsidR="00AB1768">
        <w:rPr>
          <w:szCs w:val="28"/>
        </w:rPr>
        <w:t>ой</w:t>
      </w:r>
      <w:r w:rsidR="00AB1768" w:rsidRPr="006C3EE7">
        <w:rPr>
          <w:szCs w:val="28"/>
        </w:rPr>
        <w:t xml:space="preserve"> зон</w:t>
      </w:r>
      <w:r w:rsidR="00AB1768">
        <w:rPr>
          <w:szCs w:val="28"/>
        </w:rPr>
        <w:t>ы</w:t>
      </w:r>
      <w:r w:rsidR="00AB1768" w:rsidRPr="006C3EE7">
        <w:rPr>
          <w:szCs w:val="28"/>
        </w:rPr>
        <w:t xml:space="preserve"> П1 </w:t>
      </w:r>
      <w:r w:rsidR="001C5580">
        <w:rPr>
          <w:szCs w:val="28"/>
        </w:rPr>
        <w:br/>
      </w:r>
      <w:r w:rsidR="00AB1768" w:rsidRPr="006C3EE7">
        <w:rPr>
          <w:szCs w:val="28"/>
        </w:rPr>
        <w:t>(ул. Зеленец) площадью 53,6076 га</w:t>
      </w:r>
      <w:r w:rsidRPr="00AF668A">
        <w:rPr>
          <w:szCs w:val="28"/>
        </w:rPr>
        <w:t>.</w:t>
      </w:r>
    </w:p>
    <w:p w:rsidR="00151271" w:rsidRPr="00247130" w:rsidRDefault="00151271" w:rsidP="00151271">
      <w:pPr>
        <w:pStyle w:val="a3"/>
        <w:ind w:left="0" w:firstLine="709"/>
        <w:jc w:val="both"/>
        <w:rPr>
          <w:bCs/>
          <w:szCs w:val="28"/>
        </w:rPr>
      </w:pPr>
      <w:r w:rsidRPr="00247130">
        <w:rPr>
          <w:bCs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1C5580">
        <w:rPr>
          <w:bCs/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>
        <w:rPr>
          <w:bCs/>
          <w:szCs w:val="28"/>
        </w:rPr>
        <w:t xml:space="preserve"> </w:t>
      </w:r>
      <w:r w:rsidR="00C43B9E">
        <w:rPr>
          <w:bCs/>
          <w:szCs w:val="28"/>
        </w:rPr>
        <w:br/>
      </w:r>
      <w:r>
        <w:rPr>
          <w:bCs/>
          <w:szCs w:val="28"/>
        </w:rPr>
        <w:t>(с</w:t>
      </w:r>
      <w:r w:rsidR="00C43B9E">
        <w:rPr>
          <w:bCs/>
          <w:szCs w:val="28"/>
        </w:rPr>
        <w:t xml:space="preserve"> </w:t>
      </w:r>
      <w:r>
        <w:rPr>
          <w:bCs/>
          <w:szCs w:val="28"/>
        </w:rPr>
        <w:t>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Элементы благоустройства следует размещать в соответствии </w:t>
      </w:r>
      <w:r w:rsidR="001C5580">
        <w:rPr>
          <w:szCs w:val="28"/>
        </w:rPr>
        <w:br/>
      </w:r>
      <w:r w:rsidRPr="00AF668A">
        <w:rPr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Cs w:val="28"/>
        </w:rPr>
        <w:t xml:space="preserve"> </w:t>
      </w:r>
      <w:r w:rsidRPr="00AF668A">
        <w:rPr>
          <w:szCs w:val="28"/>
        </w:rPr>
        <w:t>82.13330.2016 "Свод правил. Благоустройство территорий.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III-10-75", иными нормативными документами.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>
        <w:rPr>
          <w:szCs w:val="28"/>
        </w:rPr>
        <w:t xml:space="preserve"> </w:t>
      </w:r>
      <w:r w:rsidRPr="00AF668A">
        <w:rPr>
          <w:szCs w:val="28"/>
        </w:rPr>
        <w:t xml:space="preserve">59.13330.2020 "Свод правил. </w:t>
      </w:r>
      <w:r w:rsidRPr="00AF668A">
        <w:rPr>
          <w:szCs w:val="28"/>
        </w:rPr>
        <w:lastRenderedPageBreak/>
        <w:t>Доступность зданий и сооружений для маломобильных групп населения.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35-01-2001".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Ширину проездов предусмотреть не менее 13 м, ширину дорожек </w:t>
      </w:r>
      <w:r w:rsidR="001C5580">
        <w:rPr>
          <w:szCs w:val="28"/>
        </w:rPr>
        <w:br/>
      </w:r>
      <w:r>
        <w:rPr>
          <w:szCs w:val="28"/>
        </w:rPr>
        <w:t>и тротуаров – не менее 2,25 м.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Парковочные места должны быть организованы в соответствии </w:t>
      </w:r>
      <w:r w:rsidR="001C5580">
        <w:rPr>
          <w:szCs w:val="28"/>
        </w:rPr>
        <w:br/>
      </w:r>
      <w:r w:rsidRPr="00AF668A">
        <w:rPr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Проектируемая территория должна быть оборудована специальными площадками для сбора твердых коммунальных отходов</w:t>
      </w:r>
      <w:r w:rsidR="0063068C">
        <w:rPr>
          <w:szCs w:val="28"/>
        </w:rPr>
        <w:t xml:space="preserve"> (ТКО)</w:t>
      </w:r>
      <w:r w:rsidRPr="00AF668A">
        <w:rPr>
          <w:szCs w:val="28"/>
        </w:rPr>
        <w:t xml:space="preserve"> закрытого типа.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Решения проекта 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для использования гражданами указанной территории развития населенного пункта.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Проектные решения </w:t>
      </w:r>
      <w:r>
        <w:rPr>
          <w:szCs w:val="28"/>
        </w:rPr>
        <w:t>проекта</w:t>
      </w:r>
      <w:r w:rsidRPr="00AF668A">
        <w:rPr>
          <w:szCs w:val="28"/>
        </w:rPr>
        <w:t xml:space="preserve"> планировк</w:t>
      </w:r>
      <w:r>
        <w:rPr>
          <w:szCs w:val="28"/>
        </w:rPr>
        <w:t>и</w:t>
      </w:r>
      <w:r w:rsidRPr="00AF668A">
        <w:rPr>
          <w:szCs w:val="28"/>
        </w:rPr>
        <w:t xml:space="preserve"> территории определяются </w:t>
      </w:r>
      <w:r w:rsidR="001C5580">
        <w:rPr>
          <w:szCs w:val="28"/>
        </w:rPr>
        <w:br/>
      </w:r>
      <w:r w:rsidRPr="00AF668A">
        <w:rPr>
          <w:szCs w:val="28"/>
        </w:rPr>
        <w:t xml:space="preserve">с учетом удобства транспортной доступности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. Основными требованиями в отношении организации транспорта при планировке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являются: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установление удобной связи планировочного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с устройствами внешнего транспорта;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в районе пешеходных зон;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улиц и проездов на территории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, обеспечивающих удобство подъездов и безопасность движения. </w:t>
      </w:r>
    </w:p>
    <w:p w:rsidR="00151271" w:rsidRDefault="00151271" w:rsidP="0015127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668A">
        <w:rPr>
          <w:szCs w:val="28"/>
        </w:rPr>
        <w:t xml:space="preserve">Проект планировки территории подготовить в соответствии </w:t>
      </w:r>
      <w:r w:rsidR="001C5580">
        <w:rPr>
          <w:szCs w:val="28"/>
        </w:rPr>
        <w:br/>
      </w:r>
      <w:r w:rsidRPr="00AF668A">
        <w:rPr>
          <w:szCs w:val="28"/>
        </w:rPr>
        <w:t xml:space="preserve">с техническими регламентами, нормами отвода земельных участков </w:t>
      </w:r>
      <w:r w:rsidR="001C5580">
        <w:rPr>
          <w:szCs w:val="28"/>
        </w:rPr>
        <w:br/>
      </w:r>
      <w:r w:rsidRPr="00AF668A">
        <w:rPr>
          <w:szCs w:val="28"/>
        </w:rPr>
        <w:t xml:space="preserve">для конкретных видов деятельности, установленными в соответствии </w:t>
      </w:r>
      <w:r w:rsidR="001C5580">
        <w:rPr>
          <w:szCs w:val="28"/>
        </w:rPr>
        <w:br/>
      </w:r>
      <w:r w:rsidRPr="00AF668A">
        <w:rPr>
          <w:szCs w:val="28"/>
        </w:rPr>
        <w:t>с федеральными законами.</w:t>
      </w:r>
    </w:p>
    <w:p w:rsidR="00E833E1" w:rsidRPr="00BC4F44" w:rsidRDefault="00E833E1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целях обеспечения устойчивого развития территории проработать </w:t>
      </w:r>
      <w:r w:rsidR="001C5580">
        <w:rPr>
          <w:szCs w:val="28"/>
        </w:rPr>
        <w:br/>
      </w:r>
      <w:r w:rsidRPr="00AF668A">
        <w:rPr>
          <w:szCs w:val="28"/>
        </w:rPr>
        <w:t>и предусмотреть проектом</w:t>
      </w:r>
      <w:r w:rsidR="00151271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 предложения физических </w:t>
      </w:r>
      <w:r w:rsidR="001C5580">
        <w:rPr>
          <w:szCs w:val="28"/>
        </w:rPr>
        <w:br/>
      </w:r>
      <w:r w:rsidRPr="00AF668A">
        <w:rPr>
          <w:szCs w:val="28"/>
        </w:rPr>
        <w:t xml:space="preserve">и юридических лиц о внесении изменений в </w:t>
      </w:r>
      <w:r w:rsidR="00C63D65">
        <w:rPr>
          <w:szCs w:val="28"/>
        </w:rPr>
        <w:t>проект планировки</w:t>
      </w:r>
      <w:r w:rsidRPr="00AF668A">
        <w:rPr>
          <w:szCs w:val="28"/>
        </w:rPr>
        <w:t xml:space="preserve"> территории, направленные департаментом градостроительства Администрации городского округа "Город Архангельск" техническому заказчику (</w:t>
      </w:r>
      <w:r w:rsidR="009C1372" w:rsidRPr="00764776">
        <w:rPr>
          <w:szCs w:val="28"/>
        </w:rPr>
        <w:t>ООО "</w:t>
      </w:r>
      <w:r w:rsidR="000665A1">
        <w:rPr>
          <w:szCs w:val="28"/>
        </w:rPr>
        <w:t>АКУ</w:t>
      </w:r>
      <w:r w:rsidR="009C1372" w:rsidRPr="00764776">
        <w:rPr>
          <w:szCs w:val="28"/>
        </w:rPr>
        <w:t>"</w:t>
      </w:r>
      <w:r w:rsidRPr="00AF668A">
        <w:rPr>
          <w:szCs w:val="28"/>
        </w:rPr>
        <w:t>) для учета, работы и включения в указанный проект</w:t>
      </w:r>
      <w:r w:rsidR="004C60A3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, поступившие со дня опубликования распоряжения Главы городского округа "Город Архангельск" "О подготовке проекта </w:t>
      </w:r>
      <w:r w:rsidR="00C14336" w:rsidRPr="000665A1">
        <w:rPr>
          <w:szCs w:val="28"/>
        </w:rPr>
        <w:t>планировки территории городского округа "Город Архангельск" в границах территориальной зоны П1 (ул. Зеленец) площадью 53,6076 га</w:t>
      </w:r>
      <w:r w:rsidR="00C14336" w:rsidRPr="00AF668A">
        <w:rPr>
          <w:szCs w:val="28"/>
        </w:rPr>
        <w:t xml:space="preserve"> </w:t>
      </w:r>
      <w:r w:rsidRPr="00AF668A">
        <w:rPr>
          <w:szCs w:val="28"/>
        </w:rPr>
        <w:t>" до момента назначения общественных обсуждений.</w:t>
      </w:r>
    </w:p>
    <w:p w:rsidR="006F47C7" w:rsidRPr="00BC4F44" w:rsidRDefault="006F47C7" w:rsidP="003964F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 xml:space="preserve">Состав, исполнители, сроки и порядок предоставления исходной информации для разработки проекта </w:t>
      </w:r>
      <w:r>
        <w:rPr>
          <w:szCs w:val="28"/>
        </w:rPr>
        <w:t>планировки территории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F47C7" w:rsidRPr="00BC4F44" w:rsidRDefault="006F47C7" w:rsidP="00F52149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из </w:t>
      </w:r>
      <w:r w:rsidR="00692DBD">
        <w:rPr>
          <w:szCs w:val="28"/>
        </w:rPr>
        <w:t>ЕГРН</w:t>
      </w:r>
      <w:r w:rsidRPr="00BC4F44">
        <w:rPr>
          <w:szCs w:val="28"/>
        </w:rPr>
        <w:t xml:space="preserve"> о зонах с особыми условиями использования </w:t>
      </w:r>
      <w:r w:rsidRPr="00BC4F44">
        <w:rPr>
          <w:szCs w:val="28"/>
        </w:rPr>
        <w:lastRenderedPageBreak/>
        <w:t>территорий в виде выписки из ЕГРН о зоне с особыми условиями использования;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о характеристиках объектов недвижимости, расположенных </w:t>
      </w:r>
      <w:r w:rsidR="001C5580">
        <w:rPr>
          <w:szCs w:val="28"/>
        </w:rPr>
        <w:br/>
      </w:r>
      <w:r w:rsidRPr="00BC4F44">
        <w:rPr>
          <w:szCs w:val="28"/>
        </w:rPr>
        <w:t xml:space="preserve">в пределах территории, в отношении которой разрабатывается проект планировки территории в соответствии с таблицей, указанной в приложении </w:t>
      </w:r>
      <w:r w:rsidR="00C43B9E">
        <w:rPr>
          <w:szCs w:val="28"/>
        </w:rPr>
        <w:br/>
      </w:r>
      <w:r w:rsidRPr="00BC4F44">
        <w:rPr>
          <w:szCs w:val="28"/>
        </w:rPr>
        <w:t>№</w:t>
      </w:r>
      <w:r w:rsidR="00C43B9E">
        <w:rPr>
          <w:szCs w:val="28"/>
        </w:rPr>
        <w:t xml:space="preserve"> </w:t>
      </w:r>
      <w:r w:rsidRPr="00BC4F44">
        <w:rPr>
          <w:szCs w:val="28"/>
        </w:rPr>
        <w:t xml:space="preserve">2 к настоящему заданию;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1C5580"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F47C7" w:rsidRPr="00BC4F44" w:rsidRDefault="006F47C7" w:rsidP="00C43B9E">
      <w:pPr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 xml:space="preserve"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</w:t>
      </w:r>
      <w:r>
        <w:rPr>
          <w:szCs w:val="28"/>
        </w:rPr>
        <w:t>планировки территории</w:t>
      </w:r>
    </w:p>
    <w:p w:rsidR="006F47C7" w:rsidRPr="00BC4F44" w:rsidRDefault="006F47C7" w:rsidP="00C43B9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 xml:space="preserve"> должен быть согласован разработчиком с:</w:t>
      </w:r>
    </w:p>
    <w:p w:rsidR="006F47C7" w:rsidRDefault="006F47C7" w:rsidP="00C43B9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0F6836" w:rsidRPr="00BC4F44" w:rsidRDefault="000F6836" w:rsidP="00C43B9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AF668A">
        <w:rPr>
          <w:szCs w:val="28"/>
        </w:rPr>
        <w:t xml:space="preserve">департаментом </w:t>
      </w:r>
      <w:r>
        <w:rPr>
          <w:szCs w:val="28"/>
        </w:rPr>
        <w:t>муниципального имущества А</w:t>
      </w:r>
      <w:r w:rsidRPr="00AF668A">
        <w:rPr>
          <w:szCs w:val="28"/>
        </w:rPr>
        <w:t>дминистрации городского округа "Город Архангельск";</w:t>
      </w:r>
    </w:p>
    <w:p w:rsidR="006F47C7" w:rsidRPr="00BC4F44" w:rsidRDefault="006F47C7" w:rsidP="00C43B9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>администрацией</w:t>
      </w:r>
      <w:r w:rsidR="00B93259" w:rsidRPr="004C60A3">
        <w:rPr>
          <w:szCs w:val="28"/>
        </w:rPr>
        <w:t xml:space="preserve"> </w:t>
      </w:r>
      <w:r w:rsidR="00600A40">
        <w:rPr>
          <w:rFonts w:ascii="BloggerSans" w:hAnsi="BloggerSans"/>
          <w:color w:val="000000"/>
          <w:shd w:val="clear" w:color="auto" w:fill="FFFFFF"/>
        </w:rPr>
        <w:t>Исакогорского и Цигломенского территориальных округов</w:t>
      </w:r>
      <w:r w:rsidR="009C4B88">
        <w:rPr>
          <w:szCs w:val="28"/>
        </w:rPr>
        <w:t xml:space="preserve"> </w:t>
      </w:r>
      <w:r w:rsidR="004C2EB5" w:rsidRPr="00BC4F44">
        <w:rPr>
          <w:szCs w:val="28"/>
        </w:rPr>
        <w:t>Администрации городского округа "Город Архангельск"</w:t>
      </w:r>
      <w:r w:rsidRPr="00BC4F44">
        <w:rPr>
          <w:szCs w:val="28"/>
        </w:rPr>
        <w:t>;</w:t>
      </w:r>
    </w:p>
    <w:p w:rsidR="006F47C7" w:rsidRPr="00BC4F44" w:rsidRDefault="006F47C7" w:rsidP="00C43B9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планировки</w:t>
      </w:r>
      <w:r w:rsidR="00C63D65">
        <w:rPr>
          <w:rFonts w:ascii="Times New Roman CYR" w:hAnsi="Times New Roman CYR" w:cs="Times New Roman CYR"/>
          <w:szCs w:val="28"/>
        </w:rPr>
        <w:t xml:space="preserve"> территории</w:t>
      </w:r>
      <w:r w:rsidRPr="00BC4F44">
        <w:rPr>
          <w:rFonts w:ascii="Times New Roman CYR" w:hAnsi="Times New Roman CYR" w:cs="Times New Roman CYR"/>
          <w:szCs w:val="28"/>
        </w:rPr>
        <w:t xml:space="preserve"> включается проект организации дорожного движения)</w:t>
      </w:r>
      <w:r>
        <w:rPr>
          <w:szCs w:val="28"/>
        </w:rPr>
        <w:t>.</w:t>
      </w:r>
    </w:p>
    <w:p w:rsidR="006F47C7" w:rsidRPr="00BC4F44" w:rsidRDefault="006F47C7" w:rsidP="00C43B9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осуществляется применительно к изменяемой части.</w:t>
      </w:r>
    </w:p>
    <w:p w:rsidR="006F47C7" w:rsidRPr="00BC4F44" w:rsidRDefault="006F47C7" w:rsidP="00C43B9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в департамент градостроительства Администрации городского округа "Город Архангельск".</w:t>
      </w:r>
    </w:p>
    <w:p w:rsidR="006F47C7" w:rsidRPr="00BC4F44" w:rsidRDefault="006F47C7" w:rsidP="00C43B9E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осуществляется </w:t>
      </w:r>
      <w:r w:rsidR="001C5580">
        <w:rPr>
          <w:szCs w:val="28"/>
        </w:rPr>
        <w:br/>
      </w:r>
      <w:r w:rsidRPr="00BC4F44">
        <w:rPr>
          <w:szCs w:val="28"/>
        </w:rPr>
        <w:t xml:space="preserve">в соответствии с Градостроительным кодексом Российской Федерации,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1C5580">
        <w:rPr>
          <w:szCs w:val="28"/>
        </w:rPr>
        <w:br/>
      </w:r>
      <w:r w:rsidRPr="00BC4F44">
        <w:rPr>
          <w:szCs w:val="28"/>
        </w:rPr>
        <w:t>от 12 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планировки территории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выполнить в соответствии </w:t>
      </w:r>
      <w:r w:rsidR="001C5580">
        <w:rPr>
          <w:szCs w:val="28"/>
        </w:rPr>
        <w:br/>
      </w:r>
      <w:r w:rsidRPr="00BC4F44">
        <w:rPr>
          <w:szCs w:val="28"/>
        </w:rPr>
        <w:lastRenderedPageBreak/>
        <w:t xml:space="preserve">с требованиями законодательства, установленными </w:t>
      </w:r>
      <w:r w:rsidRPr="00BC4F44">
        <w:rPr>
          <w:bCs/>
          <w:szCs w:val="28"/>
        </w:rPr>
        <w:t xml:space="preserve">государственными стандартами, техническими регламентами в сфере строительства </w:t>
      </w:r>
      <w:r w:rsidR="001C5580">
        <w:rPr>
          <w:bCs/>
          <w:szCs w:val="28"/>
        </w:rPr>
        <w:br/>
      </w:r>
      <w:r w:rsidRPr="00BC4F44">
        <w:rPr>
          <w:bCs/>
          <w:szCs w:val="28"/>
        </w:rPr>
        <w:t>и градостроительства,</w:t>
      </w:r>
      <w:r w:rsidRPr="00BC4F44">
        <w:rPr>
          <w:szCs w:val="28"/>
        </w:rPr>
        <w:t xml:space="preserve"> настоящим заданием.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Жилищный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 w:rsidR="00D26832"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25 июня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73-ФЗ "Об объектах культурного наследия (памятниках истории и культуры) народов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24 июня 1998 года №</w:t>
      </w:r>
      <w:r w:rsidR="00D26832"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 w:rsidR="00D26832">
        <w:rPr>
          <w:szCs w:val="28"/>
        </w:rPr>
        <w:t> </w:t>
      </w:r>
      <w:r w:rsidRPr="00BC4F44">
        <w:rPr>
          <w:szCs w:val="28"/>
        </w:rPr>
        <w:t>68-ФЗ "О защите населения и территорий от чрезвычайных ситуаций природного и техногенного характера";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29 декабря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443-ФЗ "Об организации дорожного движения в Российской Федерации и о внесении изменений </w:t>
      </w:r>
      <w:r w:rsidR="001C5580"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739/пр "Об утверждении требований </w:t>
      </w:r>
      <w:r w:rsidR="001C5580">
        <w:rPr>
          <w:szCs w:val="28"/>
        </w:rPr>
        <w:br/>
      </w:r>
      <w:r w:rsidRPr="00BC4F44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 w:rsidR="00F62E9C">
        <w:rPr>
          <w:szCs w:val="28"/>
        </w:rPr>
        <w:t>ск</w:t>
      </w:r>
      <w:r w:rsidR="00D26832">
        <w:rPr>
          <w:szCs w:val="28"/>
        </w:rPr>
        <w:t xml:space="preserve">ой Федерации от </w:t>
      </w:r>
      <w:r w:rsidR="007674FB">
        <w:rPr>
          <w:szCs w:val="28"/>
        </w:rPr>
        <w:t xml:space="preserve">31 </w:t>
      </w:r>
      <w:r w:rsidR="00F62E9C">
        <w:rPr>
          <w:szCs w:val="28"/>
        </w:rPr>
        <w:t>марта 2017 </w:t>
      </w:r>
      <w:r w:rsidRPr="00BC4F44">
        <w:rPr>
          <w:szCs w:val="28"/>
        </w:rPr>
        <w:t>года №</w:t>
      </w:r>
      <w:r w:rsidR="00D26832">
        <w:rPr>
          <w:szCs w:val="28"/>
        </w:rPr>
        <w:t> </w:t>
      </w:r>
      <w:r w:rsidRPr="00BC4F44">
        <w:rPr>
          <w:szCs w:val="28"/>
        </w:rPr>
        <w:t>402 "</w:t>
      </w:r>
      <w:r w:rsidR="008543D1" w:rsidRPr="008543D1">
        <w:rPr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1C5580">
        <w:rPr>
          <w:szCs w:val="28"/>
        </w:rPr>
        <w:br/>
      </w:r>
      <w:r w:rsidR="008543D1" w:rsidRPr="008543D1">
        <w:rPr>
          <w:szCs w:val="28"/>
        </w:rPr>
        <w:t>в постановление Правительства Российской Федерации от 19 января 2006 г</w:t>
      </w:r>
      <w:r w:rsidR="001C5580">
        <w:rPr>
          <w:szCs w:val="28"/>
        </w:rPr>
        <w:t>ода</w:t>
      </w:r>
      <w:r w:rsidR="008543D1" w:rsidRPr="008543D1">
        <w:rPr>
          <w:szCs w:val="28"/>
        </w:rPr>
        <w:t xml:space="preserve"> </w:t>
      </w:r>
      <w:r w:rsidR="008543D1">
        <w:rPr>
          <w:szCs w:val="28"/>
        </w:rPr>
        <w:t>№</w:t>
      </w:r>
      <w:r w:rsidR="00C43B9E">
        <w:rPr>
          <w:szCs w:val="28"/>
        </w:rPr>
        <w:t xml:space="preserve"> </w:t>
      </w:r>
      <w:r w:rsidR="008543D1" w:rsidRPr="008543D1">
        <w:rPr>
          <w:szCs w:val="28"/>
        </w:rPr>
        <w:t>20</w:t>
      </w:r>
      <w:r w:rsidRPr="00BC4F44">
        <w:rPr>
          <w:szCs w:val="28"/>
        </w:rPr>
        <w:t>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 w:rsidR="00D26832"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 w:rsidR="001C5580"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2.07.01-89*;</w:t>
      </w:r>
    </w:p>
    <w:p w:rsidR="006F47C7" w:rsidRPr="00BC4F44" w:rsidRDefault="006F47C7" w:rsidP="002047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СП</w:t>
      </w:r>
      <w:r w:rsidR="00D26832"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III-10-75;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C43B9E">
        <w:rPr>
          <w:szCs w:val="28"/>
        </w:rPr>
        <w:t xml:space="preserve">2 </w:t>
      </w:r>
      <w:r w:rsidR="008B7051">
        <w:rPr>
          <w:szCs w:val="28"/>
        </w:rPr>
        <w:t>апреля</w:t>
      </w:r>
      <w:r w:rsidRPr="00BC4F44">
        <w:rPr>
          <w:szCs w:val="28"/>
        </w:rPr>
        <w:t xml:space="preserve"> </w:t>
      </w:r>
      <w:r w:rsidR="00C43B9E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C43B9E">
        <w:rPr>
          <w:szCs w:val="28"/>
        </w:rPr>
        <w:t xml:space="preserve"> </w:t>
      </w:r>
      <w:r w:rsidRPr="00BC4F44">
        <w:rPr>
          <w:szCs w:val="28"/>
        </w:rPr>
        <w:t>37-п (</w:t>
      </w:r>
      <w:r w:rsidR="00C43B9E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1C5580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A21F1D">
        <w:rPr>
          <w:szCs w:val="28"/>
        </w:rPr>
        <w:t xml:space="preserve">от 29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21F1D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C43B9E">
        <w:rPr>
          <w:szCs w:val="28"/>
        </w:rPr>
        <w:t xml:space="preserve"> </w:t>
      </w:r>
      <w:r w:rsidRPr="00BC4F44">
        <w:rPr>
          <w:szCs w:val="28"/>
        </w:rPr>
        <w:t xml:space="preserve">68-п </w:t>
      </w:r>
      <w:r w:rsidR="00C43B9E">
        <w:rPr>
          <w:szCs w:val="28"/>
        </w:rPr>
        <w:br/>
      </w:r>
      <w:r w:rsidRPr="00BC4F44">
        <w:rPr>
          <w:szCs w:val="28"/>
        </w:rPr>
        <w:t>(</w:t>
      </w:r>
      <w:r w:rsidR="00C43B9E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 w:rsidR="00D26832">
        <w:rPr>
          <w:szCs w:val="28"/>
        </w:rPr>
        <w:t> 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 w:rsidR="008B7051">
        <w:rPr>
          <w:szCs w:val="28"/>
        </w:rPr>
        <w:t>с изменениями</w:t>
      </w:r>
      <w:r w:rsidRPr="00AF668A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Архангельск", утвержденные решением Архангельской городской Думы от 20</w:t>
      </w:r>
      <w:r w:rsidR="00D26832">
        <w:rPr>
          <w:szCs w:val="28"/>
        </w:rPr>
        <w:t> </w:t>
      </w:r>
      <w:r w:rsidRPr="00BC4F44">
        <w:rPr>
          <w:szCs w:val="28"/>
        </w:rPr>
        <w:t>сентября 2017</w:t>
      </w:r>
      <w:r w:rsidR="00C43B9E">
        <w:rPr>
          <w:szCs w:val="28"/>
        </w:rPr>
        <w:t xml:space="preserve"> </w:t>
      </w:r>
      <w:r w:rsidRPr="00BC4F44">
        <w:rPr>
          <w:szCs w:val="28"/>
        </w:rPr>
        <w:t>года №</w:t>
      </w:r>
      <w:r w:rsidR="00C43B9E">
        <w:rPr>
          <w:szCs w:val="28"/>
        </w:rPr>
        <w:t xml:space="preserve"> </w:t>
      </w:r>
      <w:r w:rsidRPr="00BC4F44">
        <w:rPr>
          <w:szCs w:val="28"/>
        </w:rPr>
        <w:t>567</w:t>
      </w:r>
      <w:r>
        <w:rPr>
          <w:szCs w:val="28"/>
        </w:rPr>
        <w:t xml:space="preserve"> </w:t>
      </w:r>
      <w:r w:rsidRPr="00BC4F44">
        <w:rPr>
          <w:szCs w:val="28"/>
        </w:rPr>
        <w:t>(</w:t>
      </w:r>
      <w:r w:rsidR="00C43B9E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 w:rsidR="00C43B9E">
        <w:rPr>
          <w:szCs w:val="28"/>
        </w:rPr>
        <w:t xml:space="preserve"> </w:t>
      </w:r>
      <w:r w:rsidRPr="00BC4F44">
        <w:rPr>
          <w:szCs w:val="28"/>
        </w:rPr>
        <w:t>апреля 2016</w:t>
      </w:r>
      <w:r w:rsidR="00C43B9E">
        <w:rPr>
          <w:szCs w:val="28"/>
        </w:rPr>
        <w:t xml:space="preserve"> </w:t>
      </w:r>
      <w:r w:rsidRPr="00BC4F44">
        <w:rPr>
          <w:szCs w:val="28"/>
        </w:rPr>
        <w:t>года №</w:t>
      </w:r>
      <w:r w:rsidR="00C43B9E">
        <w:rPr>
          <w:szCs w:val="28"/>
        </w:rPr>
        <w:t xml:space="preserve"> </w:t>
      </w:r>
      <w:r w:rsidRPr="00BC4F44">
        <w:rPr>
          <w:szCs w:val="28"/>
        </w:rPr>
        <w:t>123-пп (</w:t>
      </w:r>
      <w:r w:rsidR="00C43B9E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4C60A3">
        <w:rPr>
          <w:szCs w:val="28"/>
        </w:rPr>
        <w:t>иные законы и нормативные правовые акты Российской Федерации, Архангельской</w:t>
      </w:r>
      <w:r w:rsidRPr="00BC4F44">
        <w:rPr>
          <w:szCs w:val="28"/>
        </w:rPr>
        <w:t xml:space="preserve"> области,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Архангельск".</w:t>
      </w:r>
    </w:p>
    <w:p w:rsidR="006F47C7" w:rsidRPr="00BC4F44" w:rsidRDefault="006F47C7" w:rsidP="006F47C7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BC4F44">
        <w:rPr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6533DD">
        <w:rPr>
          <w:szCs w:val="28"/>
        </w:rPr>
        <w:t xml:space="preserve">планировки </w:t>
      </w:r>
      <w:r w:rsidR="004C2EB5">
        <w:rPr>
          <w:szCs w:val="28"/>
        </w:rPr>
        <w:t>территории</w:t>
      </w:r>
      <w:r w:rsidR="006533DD">
        <w:rPr>
          <w:szCs w:val="28"/>
        </w:rPr>
        <w:t xml:space="preserve"> </w:t>
      </w:r>
      <w:r w:rsidRPr="00BC4F44">
        <w:rPr>
          <w:szCs w:val="28"/>
        </w:rPr>
        <w:t xml:space="preserve">надлежит выполнить на топографическом плане.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 w:rsidR="00C43B9E">
        <w:rPr>
          <w:szCs w:val="28"/>
        </w:rPr>
        <w:t xml:space="preserve"> </w:t>
      </w:r>
      <w:r w:rsidRPr="00BC4F44">
        <w:rPr>
          <w:szCs w:val="28"/>
        </w:rPr>
        <w:t xml:space="preserve">402 </w:t>
      </w:r>
      <w:r w:rsidR="001C5580">
        <w:rPr>
          <w:szCs w:val="28"/>
        </w:rPr>
        <w:br/>
      </w:r>
      <w:r w:rsidRPr="00BC4F44">
        <w:rPr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>Порядок проведения согласования проекта планировки территории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Порядок согласования проекта</w:t>
      </w:r>
      <w:r w:rsidR="003F42E8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согласование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с заинтересованными организациями, указанными в пункте 9 настоящего задания;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, устранение замечаний (недостатков) в части внесенных изменений.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 xml:space="preserve">в соответствии </w:t>
      </w:r>
      <w:r w:rsidR="001C5580">
        <w:rPr>
          <w:szCs w:val="28"/>
        </w:rPr>
        <w:br/>
      </w:r>
      <w:r w:rsidRPr="00BC4F44">
        <w:rPr>
          <w:szCs w:val="28"/>
        </w:rPr>
        <w:t xml:space="preserve">с Градостроительным кодексом Российской Федерации, Федеральным законом от </w:t>
      </w:r>
      <w:r w:rsidR="008543D1" w:rsidRPr="008543D1">
        <w:rPr>
          <w:szCs w:val="28"/>
        </w:rPr>
        <w:t>20</w:t>
      </w:r>
      <w:r w:rsidR="008543D1">
        <w:rPr>
          <w:szCs w:val="28"/>
        </w:rPr>
        <w:t xml:space="preserve"> марта </w:t>
      </w:r>
      <w:r w:rsidR="008543D1" w:rsidRPr="008543D1">
        <w:rPr>
          <w:szCs w:val="28"/>
        </w:rPr>
        <w:t>2025</w:t>
      </w:r>
      <w:r w:rsidR="008543D1">
        <w:rPr>
          <w:szCs w:val="28"/>
        </w:rPr>
        <w:t xml:space="preserve"> года</w:t>
      </w:r>
      <w:r w:rsidR="008543D1" w:rsidRPr="008543D1">
        <w:rPr>
          <w:szCs w:val="28"/>
        </w:rPr>
        <w:t xml:space="preserve"> </w:t>
      </w:r>
      <w:r w:rsidR="008543D1">
        <w:rPr>
          <w:szCs w:val="28"/>
        </w:rPr>
        <w:t>№</w:t>
      </w:r>
      <w:r w:rsidR="008543D1" w:rsidRPr="008543D1">
        <w:rPr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Pr="00BC4F44">
        <w:rPr>
          <w:szCs w:val="28"/>
        </w:rPr>
        <w:t>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 xml:space="preserve">и проведении </w:t>
      </w:r>
      <w:r w:rsidRPr="00BC4F44">
        <w:rPr>
          <w:szCs w:val="28"/>
        </w:rPr>
        <w:lastRenderedPageBreak/>
        <w:t>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="001C5580">
        <w:rPr>
          <w:szCs w:val="28"/>
        </w:rPr>
        <w:br/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="001C5580">
        <w:rPr>
          <w:szCs w:val="28"/>
        </w:rPr>
        <w:br/>
      </w:r>
      <w:r w:rsidRPr="00BC4F44">
        <w:rPr>
          <w:szCs w:val="28"/>
        </w:rPr>
        <w:t>не подлежащими применению, утвержденным постановлением Администрации городского округа "Город Архангельск" от 12</w:t>
      </w:r>
      <w:r w:rsidR="00C43B9E">
        <w:rPr>
          <w:szCs w:val="28"/>
        </w:rPr>
        <w:t xml:space="preserve"> </w:t>
      </w:r>
      <w:r w:rsidRPr="00BC4F44">
        <w:rPr>
          <w:szCs w:val="28"/>
        </w:rPr>
        <w:t>мая 2021 года №</w:t>
      </w:r>
      <w:r w:rsidR="00C43B9E">
        <w:rPr>
          <w:szCs w:val="28"/>
        </w:rPr>
        <w:t xml:space="preserve"> </w:t>
      </w:r>
      <w:r w:rsidRPr="00BC4F44">
        <w:rPr>
          <w:szCs w:val="28"/>
        </w:rPr>
        <w:t xml:space="preserve">862. </w:t>
      </w:r>
    </w:p>
    <w:p w:rsidR="00714F72" w:rsidRDefault="006F47C7" w:rsidP="007D0840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 xml:space="preserve">Дополнительные требования для зон с особыми условиями </w:t>
      </w:r>
    </w:p>
    <w:p w:rsidR="006F47C7" w:rsidRPr="00BC4F44" w:rsidRDefault="006F47C7" w:rsidP="007D0840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06215F">
        <w:rPr>
          <w:szCs w:val="28"/>
        </w:rPr>
        <w:t xml:space="preserve"> </w:t>
      </w:r>
      <w:r w:rsidRPr="00BC4F44">
        <w:rPr>
          <w:szCs w:val="28"/>
        </w:rPr>
        <w:t>должны содержать: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6F47C7" w:rsidRPr="00BC4F44" w:rsidRDefault="006F47C7" w:rsidP="00CF2479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14. </w:t>
      </w:r>
      <w:r w:rsidRPr="00BC4F44">
        <w:rPr>
          <w:szCs w:val="28"/>
        </w:rPr>
        <w:t>Иные требования и условия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Разработанный с использованием</w:t>
      </w:r>
      <w:r w:rsidR="004C60A3">
        <w:rPr>
          <w:szCs w:val="28"/>
        </w:rPr>
        <w:t xml:space="preserve"> компьютерных технологий проект</w:t>
      </w:r>
      <w:r w:rsidRPr="00BC4F44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6F47C7" w:rsidRPr="00BC4F44" w:rsidRDefault="006F47C7" w:rsidP="006F47C7">
      <w:pPr>
        <w:widowControl w:val="0"/>
        <w:jc w:val="both"/>
        <w:rPr>
          <w:szCs w:val="28"/>
        </w:rPr>
      </w:pPr>
    </w:p>
    <w:p w:rsidR="001C5580" w:rsidRDefault="006F47C7" w:rsidP="00C43B9E">
      <w:pPr>
        <w:widowControl w:val="0"/>
        <w:jc w:val="both"/>
        <w:rPr>
          <w:szCs w:val="28"/>
        </w:rPr>
      </w:pPr>
      <w:r w:rsidRPr="00BC4F44">
        <w:rPr>
          <w:szCs w:val="28"/>
        </w:rPr>
        <w:t>Приложени</w:t>
      </w:r>
      <w:r w:rsidR="00C43B9E">
        <w:rPr>
          <w:szCs w:val="28"/>
        </w:rPr>
        <w:t>е</w:t>
      </w:r>
      <w:r w:rsidRPr="00BC4F44">
        <w:rPr>
          <w:szCs w:val="28"/>
        </w:rPr>
        <w:t>:</w:t>
      </w:r>
      <w:r w:rsidR="001C5580">
        <w:rPr>
          <w:szCs w:val="28"/>
        </w:rPr>
        <w:tab/>
        <w:t xml:space="preserve">1. </w:t>
      </w:r>
      <w:r w:rsidRPr="001C5580">
        <w:rPr>
          <w:szCs w:val="28"/>
        </w:rPr>
        <w:t>Схема границ проектирования</w:t>
      </w:r>
      <w:r w:rsidR="001C5580">
        <w:rPr>
          <w:szCs w:val="28"/>
        </w:rPr>
        <w:t>.</w:t>
      </w:r>
    </w:p>
    <w:p w:rsidR="006F47C7" w:rsidRPr="001C5580" w:rsidRDefault="001C5580" w:rsidP="00C43B9E">
      <w:pPr>
        <w:widowControl w:val="0"/>
        <w:ind w:left="2124"/>
        <w:jc w:val="both"/>
        <w:rPr>
          <w:szCs w:val="28"/>
        </w:rPr>
      </w:pPr>
      <w:r>
        <w:rPr>
          <w:szCs w:val="28"/>
        </w:rPr>
        <w:t xml:space="preserve">2. </w:t>
      </w:r>
      <w:r w:rsidR="006F47C7" w:rsidRPr="001C5580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6F47C7" w:rsidRPr="00AF668A" w:rsidRDefault="006F47C7" w:rsidP="006F47C7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6F47C7" w:rsidRPr="00BC4F44" w:rsidRDefault="006F47C7" w:rsidP="006F47C7">
      <w:pPr>
        <w:widowControl w:val="0"/>
        <w:jc w:val="both"/>
        <w:rPr>
          <w:sz w:val="26"/>
          <w:szCs w:val="26"/>
        </w:rPr>
        <w:sectPr w:rsidR="006F47C7" w:rsidRPr="00BC4F44" w:rsidSect="001C5580">
          <w:headerReference w:type="even" r:id="rId9"/>
          <w:headerReference w:type="default" r:id="rId10"/>
          <w:pgSz w:w="11906" w:h="16838"/>
          <w:pgMar w:top="1134" w:right="567" w:bottom="992" w:left="1701" w:header="425" w:footer="709" w:gutter="0"/>
          <w:pgNumType w:start="1"/>
          <w:cols w:space="708"/>
          <w:titlePg/>
          <w:docGrid w:linePitch="381"/>
        </w:sectPr>
      </w:pPr>
    </w:p>
    <w:p w:rsidR="00BC4F44" w:rsidRPr="006F47C7" w:rsidRDefault="00BC4F44" w:rsidP="00BC4F44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BC4F44" w:rsidRPr="006F47C7" w:rsidSect="00BC4F44">
          <w:headerReference w:type="even" r:id="rId11"/>
          <w:headerReference w:type="default" r:id="rId12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BC4F44" w:rsidRPr="00BC4F44" w:rsidRDefault="002902D7" w:rsidP="0063068C">
      <w:pPr>
        <w:widowControl w:val="0"/>
        <w:autoSpaceDE w:val="0"/>
        <w:autoSpaceDN w:val="0"/>
        <w:ind w:left="7938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>ПРИЛОЖЕНИЕ № 1</w:t>
      </w:r>
      <w:r w:rsidR="00BC4F44" w:rsidRPr="00BC4F44">
        <w:rPr>
          <w:sz w:val="26"/>
          <w:szCs w:val="26"/>
        </w:rPr>
        <w:cr/>
      </w:r>
      <w:r w:rsidR="00BC4F44" w:rsidRPr="00BC4F44">
        <w:rPr>
          <w:sz w:val="22"/>
          <w:szCs w:val="22"/>
        </w:rPr>
        <w:t xml:space="preserve"> к заданию на </w:t>
      </w:r>
      <w:r w:rsidR="00CF746C" w:rsidRPr="00405F3A">
        <w:rPr>
          <w:sz w:val="22"/>
          <w:szCs w:val="22"/>
        </w:rPr>
        <w:t xml:space="preserve">подготовку проекта </w:t>
      </w:r>
      <w:r w:rsidR="00C14336" w:rsidRPr="00C14336">
        <w:rPr>
          <w:sz w:val="22"/>
          <w:szCs w:val="22"/>
        </w:rPr>
        <w:t xml:space="preserve">планировки территории </w:t>
      </w:r>
      <w:r w:rsidR="00C14336">
        <w:rPr>
          <w:sz w:val="22"/>
          <w:szCs w:val="22"/>
        </w:rPr>
        <w:br/>
      </w:r>
      <w:r w:rsidR="00C14336" w:rsidRPr="00C14336">
        <w:rPr>
          <w:sz w:val="22"/>
          <w:szCs w:val="22"/>
        </w:rPr>
        <w:t xml:space="preserve">городского округа "Город Архангельск" в границах </w:t>
      </w:r>
      <w:r w:rsidR="00C14336">
        <w:rPr>
          <w:sz w:val="22"/>
          <w:szCs w:val="22"/>
        </w:rPr>
        <w:br/>
      </w:r>
      <w:r w:rsidR="00C14336" w:rsidRPr="00C14336">
        <w:rPr>
          <w:sz w:val="22"/>
          <w:szCs w:val="22"/>
        </w:rPr>
        <w:t xml:space="preserve">территориальной зоны П1 (ул. Зеленец) площадью </w:t>
      </w:r>
      <w:r w:rsidR="00C14336">
        <w:rPr>
          <w:sz w:val="22"/>
          <w:szCs w:val="22"/>
        </w:rPr>
        <w:t>53,6076</w:t>
      </w:r>
      <w:r w:rsidR="00C14336" w:rsidRPr="00C14336">
        <w:rPr>
          <w:sz w:val="22"/>
          <w:szCs w:val="22"/>
        </w:rPr>
        <w:t xml:space="preserve"> га</w:t>
      </w:r>
    </w:p>
    <w:p w:rsidR="0063068C" w:rsidRDefault="0063068C" w:rsidP="0063068C">
      <w:pPr>
        <w:widowControl w:val="0"/>
        <w:rPr>
          <w:color w:val="000000"/>
          <w:sz w:val="24"/>
          <w:szCs w:val="24"/>
        </w:rPr>
      </w:pPr>
    </w:p>
    <w:p w:rsidR="002902D7" w:rsidRPr="001C5580" w:rsidRDefault="002902D7" w:rsidP="002902D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C5580">
        <w:rPr>
          <w:b/>
          <w:sz w:val="26"/>
          <w:szCs w:val="26"/>
        </w:rPr>
        <w:t>СХЕМА</w:t>
      </w:r>
    </w:p>
    <w:p w:rsidR="002902D7" w:rsidRPr="001C5580" w:rsidRDefault="002902D7" w:rsidP="002902D7">
      <w:pPr>
        <w:widowControl w:val="0"/>
        <w:jc w:val="center"/>
        <w:rPr>
          <w:b/>
          <w:color w:val="000000"/>
          <w:sz w:val="24"/>
          <w:szCs w:val="24"/>
        </w:rPr>
      </w:pPr>
      <w:r w:rsidRPr="001C5580">
        <w:rPr>
          <w:b/>
          <w:sz w:val="26"/>
          <w:szCs w:val="26"/>
        </w:rPr>
        <w:t>границ проектирования</w:t>
      </w:r>
    </w:p>
    <w:p w:rsidR="00A1208F" w:rsidRPr="00AF668A" w:rsidRDefault="002902D7" w:rsidP="002902D7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763370A1" wp14:editId="65979F6D">
            <wp:extent cx="8183238" cy="44100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97681" cy="441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08F" w:rsidRPr="00AF668A" w:rsidRDefault="00A1208F" w:rsidP="00A1208F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2902D7" w:rsidRDefault="002902D7" w:rsidP="002902D7">
      <w:pPr>
        <w:widowControl w:val="0"/>
        <w:autoSpaceDE w:val="0"/>
        <w:autoSpaceDN w:val="0"/>
        <w:ind w:left="7938"/>
        <w:jc w:val="center"/>
        <w:rPr>
          <w:sz w:val="26"/>
          <w:szCs w:val="26"/>
        </w:rPr>
        <w:sectPr w:rsidR="002902D7" w:rsidSect="00BC4F44">
          <w:type w:val="continuous"/>
          <w:pgSz w:w="16838" w:h="11906" w:orient="landscape"/>
          <w:pgMar w:top="1559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2902D7" w:rsidRPr="00BC4F44" w:rsidRDefault="002902D7" w:rsidP="002902D7">
      <w:pPr>
        <w:widowControl w:val="0"/>
        <w:autoSpaceDE w:val="0"/>
        <w:autoSpaceDN w:val="0"/>
        <w:ind w:left="7938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2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 к заданию на </w:t>
      </w:r>
      <w:r w:rsidRPr="00405F3A">
        <w:rPr>
          <w:sz w:val="22"/>
          <w:szCs w:val="22"/>
        </w:rPr>
        <w:t xml:space="preserve">подготовку проекта </w:t>
      </w:r>
      <w:r w:rsidRPr="00C14336">
        <w:rPr>
          <w:sz w:val="22"/>
          <w:szCs w:val="22"/>
        </w:rPr>
        <w:t xml:space="preserve">планировки территории </w:t>
      </w:r>
      <w:r>
        <w:rPr>
          <w:sz w:val="22"/>
          <w:szCs w:val="22"/>
        </w:rPr>
        <w:br/>
      </w:r>
      <w:r w:rsidRPr="00C14336">
        <w:rPr>
          <w:sz w:val="22"/>
          <w:szCs w:val="22"/>
        </w:rPr>
        <w:t xml:space="preserve">городского округа "Город Архангельск" в границах </w:t>
      </w:r>
      <w:r>
        <w:rPr>
          <w:sz w:val="22"/>
          <w:szCs w:val="22"/>
        </w:rPr>
        <w:br/>
      </w:r>
      <w:r w:rsidRPr="00C14336">
        <w:rPr>
          <w:sz w:val="22"/>
          <w:szCs w:val="22"/>
        </w:rPr>
        <w:t xml:space="preserve">территориальной зоны П1 (ул. Зеленец) площадью </w:t>
      </w:r>
      <w:r>
        <w:rPr>
          <w:sz w:val="22"/>
          <w:szCs w:val="22"/>
        </w:rPr>
        <w:t>53,6076</w:t>
      </w:r>
      <w:r w:rsidRPr="00C14336">
        <w:rPr>
          <w:sz w:val="22"/>
          <w:szCs w:val="22"/>
        </w:rPr>
        <w:t xml:space="preserve"> га</w:t>
      </w:r>
    </w:p>
    <w:tbl>
      <w:tblPr>
        <w:tblW w:w="14625" w:type="dxa"/>
        <w:tblInd w:w="91" w:type="dxa"/>
        <w:tblLook w:val="04A0" w:firstRow="1" w:lastRow="0" w:firstColumn="1" w:lastColumn="0" w:noHBand="0" w:noVBand="1"/>
      </w:tblPr>
      <w:tblGrid>
        <w:gridCol w:w="459"/>
        <w:gridCol w:w="311"/>
        <w:gridCol w:w="149"/>
        <w:gridCol w:w="700"/>
        <w:gridCol w:w="2685"/>
        <w:gridCol w:w="1103"/>
        <w:gridCol w:w="180"/>
        <w:gridCol w:w="942"/>
        <w:gridCol w:w="18"/>
        <w:gridCol w:w="760"/>
        <w:gridCol w:w="85"/>
        <w:gridCol w:w="555"/>
        <w:gridCol w:w="468"/>
        <w:gridCol w:w="252"/>
        <w:gridCol w:w="1000"/>
        <w:gridCol w:w="209"/>
        <w:gridCol w:w="683"/>
        <w:gridCol w:w="304"/>
        <w:gridCol w:w="889"/>
        <w:gridCol w:w="418"/>
        <w:gridCol w:w="701"/>
        <w:gridCol w:w="521"/>
        <w:gridCol w:w="642"/>
        <w:gridCol w:w="572"/>
        <w:gridCol w:w="19"/>
      </w:tblGrid>
      <w:tr w:rsidR="002902D7" w:rsidRPr="00BC4F44" w:rsidTr="00E13317">
        <w:trPr>
          <w:gridAfter w:val="2"/>
          <w:wAfter w:w="591" w:type="dxa"/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2D7" w:rsidRPr="00BC4F44" w:rsidRDefault="002902D7" w:rsidP="00E13317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02D7" w:rsidRPr="00BC4F44" w:rsidRDefault="002902D7" w:rsidP="00E13317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2902D7" w:rsidTr="00E13317">
        <w:trPr>
          <w:trHeight w:val="315"/>
        </w:trPr>
        <w:tc>
          <w:tcPr>
            <w:tcW w:w="14625" w:type="dxa"/>
            <w:gridSpan w:val="25"/>
            <w:noWrap/>
            <w:vAlign w:val="center"/>
            <w:hideMark/>
          </w:tcPr>
          <w:p w:rsidR="002902D7" w:rsidRDefault="002902D7" w:rsidP="00E1331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2902D7" w:rsidTr="00E13317">
        <w:trPr>
          <w:gridAfter w:val="1"/>
          <w:wAfter w:w="19" w:type="dxa"/>
          <w:trHeight w:val="300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85" w:type="dxa"/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gridSpan w:val="2"/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gridSpan w:val="3"/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gridSpan w:val="2"/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61" w:type="dxa"/>
            <w:gridSpan w:val="3"/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:rsidR="002902D7" w:rsidRDefault="002902D7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2902D7" w:rsidRPr="008E7666" w:rsidTr="00E13317">
        <w:trPr>
          <w:gridAfter w:val="1"/>
          <w:wAfter w:w="19" w:type="dxa"/>
          <w:trHeight w:val="675"/>
        </w:trPr>
        <w:tc>
          <w:tcPr>
            <w:tcW w:w="77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sz w:val="20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плане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№ объекта на плане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7D1C8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7D1C86">
              <w:rPr>
                <w:bCs/>
                <w:color w:val="000000"/>
                <w:sz w:val="20"/>
                <w:lang w:eastAsia="en-US"/>
              </w:rPr>
              <w:t>Предельные параметры участка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2902D7" w:rsidRPr="007D1C8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7D1C86">
              <w:rPr>
                <w:bCs/>
                <w:color w:val="000000"/>
                <w:sz w:val="20"/>
                <w:lang w:eastAsia="en-US"/>
              </w:rPr>
              <w:t>Показатели объекта</w:t>
            </w:r>
          </w:p>
        </w:tc>
      </w:tr>
      <w:tr w:rsidR="002902D7" w:rsidRPr="008E7666" w:rsidTr="00E13317">
        <w:trPr>
          <w:gridAfter w:val="1"/>
          <w:wAfter w:w="19" w:type="dxa"/>
          <w:trHeight w:val="2085"/>
        </w:trPr>
        <w:tc>
          <w:tcPr>
            <w:tcW w:w="77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м/га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Высота, м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Застроен-ность, %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Примечания, емкость/</w:t>
            </w:r>
          </w:p>
          <w:p w:rsidR="002902D7" w:rsidRPr="00174CAB" w:rsidRDefault="002902D7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мощность</w:t>
            </w:r>
          </w:p>
        </w:tc>
      </w:tr>
      <w:tr w:rsidR="002902D7" w:rsidRPr="008E7666" w:rsidTr="00E13317">
        <w:trPr>
          <w:gridAfter w:val="1"/>
          <w:wAfter w:w="19" w:type="dxa"/>
          <w:trHeight w:val="255"/>
        </w:trPr>
        <w:tc>
          <w:tcPr>
            <w:tcW w:w="7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2902D7" w:rsidRPr="008E7666" w:rsidRDefault="002902D7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12</w:t>
            </w:r>
          </w:p>
        </w:tc>
      </w:tr>
    </w:tbl>
    <w:p w:rsidR="002902D7" w:rsidRDefault="002902D7" w:rsidP="002902D7">
      <w:pPr>
        <w:widowControl w:val="0"/>
        <w:rPr>
          <w:color w:val="000000"/>
          <w:sz w:val="24"/>
          <w:szCs w:val="24"/>
        </w:rPr>
      </w:pPr>
    </w:p>
    <w:p w:rsidR="002902D7" w:rsidRPr="00AF668A" w:rsidRDefault="002902D7" w:rsidP="002902D7">
      <w:pPr>
        <w:rPr>
          <w:sz w:val="26"/>
          <w:szCs w:val="26"/>
        </w:rPr>
      </w:pPr>
    </w:p>
    <w:p w:rsidR="002902D7" w:rsidRPr="00AF668A" w:rsidRDefault="002902D7" w:rsidP="002902D7">
      <w:pPr>
        <w:rPr>
          <w:sz w:val="26"/>
          <w:szCs w:val="26"/>
        </w:rPr>
      </w:pPr>
    </w:p>
    <w:p w:rsidR="002902D7" w:rsidRPr="00AF668A" w:rsidRDefault="002902D7" w:rsidP="002902D7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2902D7" w:rsidRPr="008124EE" w:rsidRDefault="002902D7" w:rsidP="002902D7">
      <w:pPr>
        <w:widowControl w:val="0"/>
        <w:jc w:val="center"/>
        <w:rPr>
          <w:szCs w:val="28"/>
        </w:rPr>
      </w:pPr>
    </w:p>
    <w:p w:rsidR="008124EE" w:rsidRPr="008124EE" w:rsidRDefault="008124EE" w:rsidP="00BC4F44">
      <w:pPr>
        <w:widowControl w:val="0"/>
        <w:jc w:val="center"/>
        <w:rPr>
          <w:szCs w:val="28"/>
        </w:rPr>
      </w:pPr>
    </w:p>
    <w:sectPr w:rsidR="008124EE" w:rsidRPr="008124EE" w:rsidSect="002902D7"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3C" w:rsidRDefault="002E523C" w:rsidP="00203AE9">
      <w:r>
        <w:separator/>
      </w:r>
    </w:p>
  </w:endnote>
  <w:endnote w:type="continuationSeparator" w:id="0">
    <w:p w:rsidR="002E523C" w:rsidRDefault="002E523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Blogger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3C" w:rsidRDefault="002E523C" w:rsidP="00203AE9">
      <w:r>
        <w:separator/>
      </w:r>
    </w:p>
  </w:footnote>
  <w:footnote w:type="continuationSeparator" w:id="0">
    <w:p w:rsidR="002E523C" w:rsidRDefault="002E523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68" w:rsidRDefault="00AB1768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B1768" w:rsidRDefault="00AB176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68" w:rsidRPr="005A1718" w:rsidRDefault="00AB1768" w:rsidP="00BC4F44">
    <w:pPr>
      <w:pStyle w:val="a9"/>
      <w:framePr w:wrap="around" w:vAnchor="text" w:hAnchor="margin" w:xAlign="center" w:y="1"/>
      <w:rPr>
        <w:rStyle w:val="af4"/>
        <w:szCs w:val="28"/>
      </w:rPr>
    </w:pPr>
    <w:r w:rsidRPr="005A1718">
      <w:rPr>
        <w:rStyle w:val="af4"/>
        <w:szCs w:val="28"/>
      </w:rPr>
      <w:fldChar w:fldCharType="begin"/>
    </w:r>
    <w:r w:rsidRPr="005A1718">
      <w:rPr>
        <w:rStyle w:val="af4"/>
        <w:szCs w:val="28"/>
      </w:rPr>
      <w:instrText xml:space="preserve">PAGE  </w:instrText>
    </w:r>
    <w:r w:rsidRPr="005A1718">
      <w:rPr>
        <w:rStyle w:val="af4"/>
        <w:szCs w:val="28"/>
      </w:rPr>
      <w:fldChar w:fldCharType="separate"/>
    </w:r>
    <w:r w:rsidR="003110F4">
      <w:rPr>
        <w:rStyle w:val="af4"/>
        <w:noProof/>
        <w:szCs w:val="28"/>
      </w:rPr>
      <w:t>12</w:t>
    </w:r>
    <w:r w:rsidRPr="005A1718">
      <w:rPr>
        <w:rStyle w:val="af4"/>
        <w:szCs w:val="28"/>
      </w:rPr>
      <w:fldChar w:fldCharType="end"/>
    </w:r>
  </w:p>
  <w:p w:rsidR="00AB1768" w:rsidRPr="005119EA" w:rsidRDefault="00AB1768" w:rsidP="00BC4F44">
    <w:pPr>
      <w:pStyle w:val="a9"/>
      <w:jc w:val="center"/>
      <w:rPr>
        <w:sz w:val="24"/>
        <w:szCs w:val="24"/>
      </w:rPr>
    </w:pPr>
  </w:p>
  <w:p w:rsidR="00AB1768" w:rsidRPr="007E5166" w:rsidRDefault="00AB1768" w:rsidP="00BC4F44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68" w:rsidRDefault="00AB1768" w:rsidP="00F779DA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12</w:t>
    </w:r>
    <w:r>
      <w:rPr>
        <w:rStyle w:val="af4"/>
      </w:rPr>
      <w:fldChar w:fldCharType="end"/>
    </w:r>
  </w:p>
  <w:p w:rsidR="00AB1768" w:rsidRDefault="00AB1768">
    <w:pPr>
      <w:pStyle w:val="a9"/>
    </w:pPr>
  </w:p>
  <w:p w:rsidR="00AB1768" w:rsidRDefault="00AB176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3849900"/>
      <w:docPartObj>
        <w:docPartGallery w:val="Page Numbers (Top of Page)"/>
        <w:docPartUnique/>
      </w:docPartObj>
    </w:sdtPr>
    <w:sdtEndPr/>
    <w:sdtContent>
      <w:p w:rsidR="00AB1768" w:rsidRDefault="00AB176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2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768" w:rsidRPr="007E5166" w:rsidRDefault="00AB1768" w:rsidP="00F779D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1604"/>
    <w:rsid w:val="00055C98"/>
    <w:rsid w:val="00055E76"/>
    <w:rsid w:val="00055FFE"/>
    <w:rsid w:val="0005717A"/>
    <w:rsid w:val="00060B1A"/>
    <w:rsid w:val="00060BB0"/>
    <w:rsid w:val="0006215F"/>
    <w:rsid w:val="0006557C"/>
    <w:rsid w:val="00065F09"/>
    <w:rsid w:val="000665A1"/>
    <w:rsid w:val="00066EB7"/>
    <w:rsid w:val="00071962"/>
    <w:rsid w:val="000725C2"/>
    <w:rsid w:val="00072ECD"/>
    <w:rsid w:val="000739CE"/>
    <w:rsid w:val="00075AAE"/>
    <w:rsid w:val="00080882"/>
    <w:rsid w:val="00080D93"/>
    <w:rsid w:val="00085292"/>
    <w:rsid w:val="00093793"/>
    <w:rsid w:val="00095736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007"/>
    <w:rsid w:val="000B222C"/>
    <w:rsid w:val="000B2254"/>
    <w:rsid w:val="000B46DC"/>
    <w:rsid w:val="000B4B59"/>
    <w:rsid w:val="000D0A7E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836"/>
    <w:rsid w:val="000F7BB7"/>
    <w:rsid w:val="00100E52"/>
    <w:rsid w:val="0010247D"/>
    <w:rsid w:val="001052D8"/>
    <w:rsid w:val="00107892"/>
    <w:rsid w:val="00112C0D"/>
    <w:rsid w:val="00116704"/>
    <w:rsid w:val="001247EB"/>
    <w:rsid w:val="00127C36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1271"/>
    <w:rsid w:val="00155104"/>
    <w:rsid w:val="00157296"/>
    <w:rsid w:val="00157F29"/>
    <w:rsid w:val="001641F2"/>
    <w:rsid w:val="00165FD2"/>
    <w:rsid w:val="00172FA2"/>
    <w:rsid w:val="001801F7"/>
    <w:rsid w:val="00181D8C"/>
    <w:rsid w:val="001862F4"/>
    <w:rsid w:val="001917BD"/>
    <w:rsid w:val="001917E8"/>
    <w:rsid w:val="00192BE1"/>
    <w:rsid w:val="001939E4"/>
    <w:rsid w:val="00194CDE"/>
    <w:rsid w:val="001966F0"/>
    <w:rsid w:val="001976E3"/>
    <w:rsid w:val="001A0B7E"/>
    <w:rsid w:val="001A3AD2"/>
    <w:rsid w:val="001A510C"/>
    <w:rsid w:val="001A697E"/>
    <w:rsid w:val="001B1507"/>
    <w:rsid w:val="001B5E2A"/>
    <w:rsid w:val="001C1068"/>
    <w:rsid w:val="001C2CC8"/>
    <w:rsid w:val="001C5580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4700"/>
    <w:rsid w:val="00207870"/>
    <w:rsid w:val="00207AE0"/>
    <w:rsid w:val="00211C2B"/>
    <w:rsid w:val="00212824"/>
    <w:rsid w:val="00216607"/>
    <w:rsid w:val="0021782C"/>
    <w:rsid w:val="0022730D"/>
    <w:rsid w:val="00232515"/>
    <w:rsid w:val="00234552"/>
    <w:rsid w:val="00235412"/>
    <w:rsid w:val="002367E3"/>
    <w:rsid w:val="002425D7"/>
    <w:rsid w:val="0024518F"/>
    <w:rsid w:val="00246D20"/>
    <w:rsid w:val="002516E1"/>
    <w:rsid w:val="00252F66"/>
    <w:rsid w:val="002556C4"/>
    <w:rsid w:val="00261AB9"/>
    <w:rsid w:val="00262FD9"/>
    <w:rsid w:val="00264578"/>
    <w:rsid w:val="002650E6"/>
    <w:rsid w:val="00265160"/>
    <w:rsid w:val="00270EF8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2D7"/>
    <w:rsid w:val="00290D64"/>
    <w:rsid w:val="00295EA8"/>
    <w:rsid w:val="0029643D"/>
    <w:rsid w:val="002A41A9"/>
    <w:rsid w:val="002A4905"/>
    <w:rsid w:val="002A60F3"/>
    <w:rsid w:val="002A7138"/>
    <w:rsid w:val="002B6EB0"/>
    <w:rsid w:val="002C1C05"/>
    <w:rsid w:val="002C3D25"/>
    <w:rsid w:val="002C5333"/>
    <w:rsid w:val="002C795C"/>
    <w:rsid w:val="002D25FD"/>
    <w:rsid w:val="002D2B87"/>
    <w:rsid w:val="002D2C6E"/>
    <w:rsid w:val="002D5A9D"/>
    <w:rsid w:val="002E523C"/>
    <w:rsid w:val="002E570E"/>
    <w:rsid w:val="002E6638"/>
    <w:rsid w:val="002F020D"/>
    <w:rsid w:val="002F23F8"/>
    <w:rsid w:val="002F59DD"/>
    <w:rsid w:val="002F67AF"/>
    <w:rsid w:val="002F6851"/>
    <w:rsid w:val="002F7740"/>
    <w:rsid w:val="0030163E"/>
    <w:rsid w:val="00302F0D"/>
    <w:rsid w:val="00307643"/>
    <w:rsid w:val="00311024"/>
    <w:rsid w:val="003110F4"/>
    <w:rsid w:val="00316EC1"/>
    <w:rsid w:val="0031729C"/>
    <w:rsid w:val="003178B3"/>
    <w:rsid w:val="0031799E"/>
    <w:rsid w:val="00322D89"/>
    <w:rsid w:val="0032353C"/>
    <w:rsid w:val="00324191"/>
    <w:rsid w:val="00325BD5"/>
    <w:rsid w:val="00330382"/>
    <w:rsid w:val="003316AB"/>
    <w:rsid w:val="00332067"/>
    <w:rsid w:val="00333B8E"/>
    <w:rsid w:val="003351A5"/>
    <w:rsid w:val="00337E9E"/>
    <w:rsid w:val="00342C3A"/>
    <w:rsid w:val="00347391"/>
    <w:rsid w:val="00350067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5CEB"/>
    <w:rsid w:val="00376C9A"/>
    <w:rsid w:val="00376DC3"/>
    <w:rsid w:val="0037792E"/>
    <w:rsid w:val="00377C74"/>
    <w:rsid w:val="0038478E"/>
    <w:rsid w:val="003908C9"/>
    <w:rsid w:val="00393C79"/>
    <w:rsid w:val="003955C5"/>
    <w:rsid w:val="003964FE"/>
    <w:rsid w:val="003A106B"/>
    <w:rsid w:val="003A21D5"/>
    <w:rsid w:val="003A2F94"/>
    <w:rsid w:val="003A4934"/>
    <w:rsid w:val="003B0109"/>
    <w:rsid w:val="003B2373"/>
    <w:rsid w:val="003B4366"/>
    <w:rsid w:val="003B579D"/>
    <w:rsid w:val="003B6C61"/>
    <w:rsid w:val="003C1E9C"/>
    <w:rsid w:val="003C4717"/>
    <w:rsid w:val="003C55A1"/>
    <w:rsid w:val="003C6BC3"/>
    <w:rsid w:val="003D3F57"/>
    <w:rsid w:val="003E0DB2"/>
    <w:rsid w:val="003E4B6F"/>
    <w:rsid w:val="003E5640"/>
    <w:rsid w:val="003F26B4"/>
    <w:rsid w:val="003F42E8"/>
    <w:rsid w:val="003F4DF9"/>
    <w:rsid w:val="003F51D8"/>
    <w:rsid w:val="003F58B3"/>
    <w:rsid w:val="003F74BC"/>
    <w:rsid w:val="003F7D22"/>
    <w:rsid w:val="004005DB"/>
    <w:rsid w:val="0040077B"/>
    <w:rsid w:val="00401F6A"/>
    <w:rsid w:val="00402950"/>
    <w:rsid w:val="00405A77"/>
    <w:rsid w:val="00410B36"/>
    <w:rsid w:val="00412F12"/>
    <w:rsid w:val="00413615"/>
    <w:rsid w:val="00421725"/>
    <w:rsid w:val="00421B4E"/>
    <w:rsid w:val="00422003"/>
    <w:rsid w:val="0042563C"/>
    <w:rsid w:val="004339DF"/>
    <w:rsid w:val="00437C8F"/>
    <w:rsid w:val="00444AC6"/>
    <w:rsid w:val="00444FD9"/>
    <w:rsid w:val="004504B6"/>
    <w:rsid w:val="00454D48"/>
    <w:rsid w:val="00456C44"/>
    <w:rsid w:val="00460320"/>
    <w:rsid w:val="00460530"/>
    <w:rsid w:val="00465206"/>
    <w:rsid w:val="004656E5"/>
    <w:rsid w:val="00465B0E"/>
    <w:rsid w:val="0046614C"/>
    <w:rsid w:val="004662D7"/>
    <w:rsid w:val="004668F4"/>
    <w:rsid w:val="00470D83"/>
    <w:rsid w:val="00476D28"/>
    <w:rsid w:val="00483336"/>
    <w:rsid w:val="00484DF8"/>
    <w:rsid w:val="00487864"/>
    <w:rsid w:val="00491625"/>
    <w:rsid w:val="00492D07"/>
    <w:rsid w:val="00493817"/>
    <w:rsid w:val="004979C2"/>
    <w:rsid w:val="004A3756"/>
    <w:rsid w:val="004A5953"/>
    <w:rsid w:val="004B28D1"/>
    <w:rsid w:val="004B2F1B"/>
    <w:rsid w:val="004B4CB7"/>
    <w:rsid w:val="004B65E3"/>
    <w:rsid w:val="004B673E"/>
    <w:rsid w:val="004C2EB5"/>
    <w:rsid w:val="004C5C20"/>
    <w:rsid w:val="004C60A3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195A"/>
    <w:rsid w:val="00542244"/>
    <w:rsid w:val="00543512"/>
    <w:rsid w:val="00546E71"/>
    <w:rsid w:val="0055075F"/>
    <w:rsid w:val="00554EDB"/>
    <w:rsid w:val="00560159"/>
    <w:rsid w:val="00562B1C"/>
    <w:rsid w:val="00563135"/>
    <w:rsid w:val="005665C7"/>
    <w:rsid w:val="00567508"/>
    <w:rsid w:val="00567683"/>
    <w:rsid w:val="00570BF9"/>
    <w:rsid w:val="00572B4D"/>
    <w:rsid w:val="005737C3"/>
    <w:rsid w:val="005753DC"/>
    <w:rsid w:val="00577B62"/>
    <w:rsid w:val="00581038"/>
    <w:rsid w:val="00584B91"/>
    <w:rsid w:val="00590D30"/>
    <w:rsid w:val="005931AE"/>
    <w:rsid w:val="00593583"/>
    <w:rsid w:val="00594965"/>
    <w:rsid w:val="005A03DF"/>
    <w:rsid w:val="005A23C4"/>
    <w:rsid w:val="005A4610"/>
    <w:rsid w:val="005A4699"/>
    <w:rsid w:val="005A575A"/>
    <w:rsid w:val="005B1135"/>
    <w:rsid w:val="005B5F10"/>
    <w:rsid w:val="005B606E"/>
    <w:rsid w:val="005C143D"/>
    <w:rsid w:val="005C66E5"/>
    <w:rsid w:val="005C67A5"/>
    <w:rsid w:val="005C77BC"/>
    <w:rsid w:val="005D0241"/>
    <w:rsid w:val="005E2749"/>
    <w:rsid w:val="005E76F9"/>
    <w:rsid w:val="005F0490"/>
    <w:rsid w:val="005F2232"/>
    <w:rsid w:val="005F6617"/>
    <w:rsid w:val="005F733F"/>
    <w:rsid w:val="00600A40"/>
    <w:rsid w:val="006023D7"/>
    <w:rsid w:val="00602716"/>
    <w:rsid w:val="00604C57"/>
    <w:rsid w:val="00607F72"/>
    <w:rsid w:val="00613C4B"/>
    <w:rsid w:val="006147B4"/>
    <w:rsid w:val="00615D58"/>
    <w:rsid w:val="0063068C"/>
    <w:rsid w:val="006332A5"/>
    <w:rsid w:val="006353D6"/>
    <w:rsid w:val="006363C1"/>
    <w:rsid w:val="00642B2F"/>
    <w:rsid w:val="00646B54"/>
    <w:rsid w:val="006475C1"/>
    <w:rsid w:val="006511FA"/>
    <w:rsid w:val="006531F1"/>
    <w:rsid w:val="006533DD"/>
    <w:rsid w:val="00654383"/>
    <w:rsid w:val="00655438"/>
    <w:rsid w:val="00661298"/>
    <w:rsid w:val="00661FB6"/>
    <w:rsid w:val="00663739"/>
    <w:rsid w:val="0066445F"/>
    <w:rsid w:val="006657FB"/>
    <w:rsid w:val="00667CCB"/>
    <w:rsid w:val="00672182"/>
    <w:rsid w:val="00672567"/>
    <w:rsid w:val="00673433"/>
    <w:rsid w:val="00674EBD"/>
    <w:rsid w:val="00674FAF"/>
    <w:rsid w:val="00675523"/>
    <w:rsid w:val="006800AC"/>
    <w:rsid w:val="0068362B"/>
    <w:rsid w:val="006866BA"/>
    <w:rsid w:val="006870E2"/>
    <w:rsid w:val="00690336"/>
    <w:rsid w:val="00692DBD"/>
    <w:rsid w:val="006932E9"/>
    <w:rsid w:val="0069771F"/>
    <w:rsid w:val="006A6BF5"/>
    <w:rsid w:val="006A7C0E"/>
    <w:rsid w:val="006B12B9"/>
    <w:rsid w:val="006B2A6C"/>
    <w:rsid w:val="006B331D"/>
    <w:rsid w:val="006B3D4A"/>
    <w:rsid w:val="006B3D64"/>
    <w:rsid w:val="006B3DB3"/>
    <w:rsid w:val="006B7B1F"/>
    <w:rsid w:val="006C1222"/>
    <w:rsid w:val="006C15B0"/>
    <w:rsid w:val="006C3EE7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1677"/>
    <w:rsid w:val="006F47C7"/>
    <w:rsid w:val="006F6346"/>
    <w:rsid w:val="006F6C94"/>
    <w:rsid w:val="00701EE1"/>
    <w:rsid w:val="00704966"/>
    <w:rsid w:val="0070679F"/>
    <w:rsid w:val="00706FF9"/>
    <w:rsid w:val="00711B87"/>
    <w:rsid w:val="00712041"/>
    <w:rsid w:val="00714F72"/>
    <w:rsid w:val="00715242"/>
    <w:rsid w:val="00721864"/>
    <w:rsid w:val="007235CB"/>
    <w:rsid w:val="007248B1"/>
    <w:rsid w:val="00735595"/>
    <w:rsid w:val="0074356C"/>
    <w:rsid w:val="00744565"/>
    <w:rsid w:val="00746CFF"/>
    <w:rsid w:val="00752453"/>
    <w:rsid w:val="00756C12"/>
    <w:rsid w:val="00760049"/>
    <w:rsid w:val="00761300"/>
    <w:rsid w:val="00761761"/>
    <w:rsid w:val="007635E7"/>
    <w:rsid w:val="00764776"/>
    <w:rsid w:val="00764C2B"/>
    <w:rsid w:val="0076741A"/>
    <w:rsid w:val="007674FB"/>
    <w:rsid w:val="0077212F"/>
    <w:rsid w:val="00776CBD"/>
    <w:rsid w:val="007834A1"/>
    <w:rsid w:val="00784096"/>
    <w:rsid w:val="007849B4"/>
    <w:rsid w:val="007855BA"/>
    <w:rsid w:val="00785C32"/>
    <w:rsid w:val="0078765D"/>
    <w:rsid w:val="00787CC3"/>
    <w:rsid w:val="0079498D"/>
    <w:rsid w:val="00794E23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0840"/>
    <w:rsid w:val="007D20EB"/>
    <w:rsid w:val="007D21CE"/>
    <w:rsid w:val="007D34A4"/>
    <w:rsid w:val="007D48BC"/>
    <w:rsid w:val="007D4F74"/>
    <w:rsid w:val="007D56D3"/>
    <w:rsid w:val="007D5C48"/>
    <w:rsid w:val="007D6636"/>
    <w:rsid w:val="007D7819"/>
    <w:rsid w:val="007E1DF4"/>
    <w:rsid w:val="007E4556"/>
    <w:rsid w:val="007E47E8"/>
    <w:rsid w:val="007F1E87"/>
    <w:rsid w:val="007F299F"/>
    <w:rsid w:val="007F40E3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6C9E"/>
    <w:rsid w:val="00817D24"/>
    <w:rsid w:val="008215BD"/>
    <w:rsid w:val="00823661"/>
    <w:rsid w:val="0082729A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43D1"/>
    <w:rsid w:val="00855371"/>
    <w:rsid w:val="00855856"/>
    <w:rsid w:val="008564F1"/>
    <w:rsid w:val="0085702E"/>
    <w:rsid w:val="00857C9C"/>
    <w:rsid w:val="0086231A"/>
    <w:rsid w:val="00863022"/>
    <w:rsid w:val="008635A8"/>
    <w:rsid w:val="00867D2D"/>
    <w:rsid w:val="008735E4"/>
    <w:rsid w:val="00880F90"/>
    <w:rsid w:val="0088169D"/>
    <w:rsid w:val="00882604"/>
    <w:rsid w:val="00884929"/>
    <w:rsid w:val="00885B99"/>
    <w:rsid w:val="008871D9"/>
    <w:rsid w:val="00890006"/>
    <w:rsid w:val="0089172A"/>
    <w:rsid w:val="00893605"/>
    <w:rsid w:val="00894117"/>
    <w:rsid w:val="00894976"/>
    <w:rsid w:val="008959FD"/>
    <w:rsid w:val="008A0DD3"/>
    <w:rsid w:val="008A3C93"/>
    <w:rsid w:val="008A60D1"/>
    <w:rsid w:val="008B1E40"/>
    <w:rsid w:val="008B5E9D"/>
    <w:rsid w:val="008B7051"/>
    <w:rsid w:val="008B70D5"/>
    <w:rsid w:val="008C28F8"/>
    <w:rsid w:val="008C517C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8F74DE"/>
    <w:rsid w:val="009026AC"/>
    <w:rsid w:val="0090296D"/>
    <w:rsid w:val="00902D69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56C"/>
    <w:rsid w:val="009558BD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3EB7"/>
    <w:rsid w:val="009852D5"/>
    <w:rsid w:val="009853AE"/>
    <w:rsid w:val="00986ADE"/>
    <w:rsid w:val="009873AB"/>
    <w:rsid w:val="00987CDE"/>
    <w:rsid w:val="0099184A"/>
    <w:rsid w:val="00991A39"/>
    <w:rsid w:val="00992CDE"/>
    <w:rsid w:val="009951C6"/>
    <w:rsid w:val="00996AFA"/>
    <w:rsid w:val="00996B2D"/>
    <w:rsid w:val="00996E78"/>
    <w:rsid w:val="009A0ACB"/>
    <w:rsid w:val="009A5C11"/>
    <w:rsid w:val="009A60A4"/>
    <w:rsid w:val="009A6C99"/>
    <w:rsid w:val="009B138A"/>
    <w:rsid w:val="009B6E4E"/>
    <w:rsid w:val="009B6F90"/>
    <w:rsid w:val="009C1372"/>
    <w:rsid w:val="009C4B88"/>
    <w:rsid w:val="009D0129"/>
    <w:rsid w:val="009D3338"/>
    <w:rsid w:val="009D4364"/>
    <w:rsid w:val="009D4424"/>
    <w:rsid w:val="009D5466"/>
    <w:rsid w:val="009D5DA2"/>
    <w:rsid w:val="009E34A9"/>
    <w:rsid w:val="009E3FC0"/>
    <w:rsid w:val="009E5D11"/>
    <w:rsid w:val="009F1D01"/>
    <w:rsid w:val="009F1EC1"/>
    <w:rsid w:val="009F485C"/>
    <w:rsid w:val="009F4BCE"/>
    <w:rsid w:val="009F5869"/>
    <w:rsid w:val="009F5DB9"/>
    <w:rsid w:val="009F723A"/>
    <w:rsid w:val="00A02B8B"/>
    <w:rsid w:val="00A0691D"/>
    <w:rsid w:val="00A0704B"/>
    <w:rsid w:val="00A1208F"/>
    <w:rsid w:val="00A12588"/>
    <w:rsid w:val="00A21F1D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2CFC"/>
    <w:rsid w:val="00A56D89"/>
    <w:rsid w:val="00A57E22"/>
    <w:rsid w:val="00A60F9B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9095F"/>
    <w:rsid w:val="00A90AA4"/>
    <w:rsid w:val="00A9160A"/>
    <w:rsid w:val="00A91982"/>
    <w:rsid w:val="00A9320F"/>
    <w:rsid w:val="00A935C6"/>
    <w:rsid w:val="00A9775C"/>
    <w:rsid w:val="00AA042A"/>
    <w:rsid w:val="00AA083C"/>
    <w:rsid w:val="00AA34BC"/>
    <w:rsid w:val="00AA776C"/>
    <w:rsid w:val="00AB1768"/>
    <w:rsid w:val="00AB1D5B"/>
    <w:rsid w:val="00AB346F"/>
    <w:rsid w:val="00AB363D"/>
    <w:rsid w:val="00AB47D8"/>
    <w:rsid w:val="00AB7870"/>
    <w:rsid w:val="00AC0497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E651A"/>
    <w:rsid w:val="00AE74E3"/>
    <w:rsid w:val="00AF0FFA"/>
    <w:rsid w:val="00AF17E4"/>
    <w:rsid w:val="00AF282D"/>
    <w:rsid w:val="00AF2B45"/>
    <w:rsid w:val="00AF3614"/>
    <w:rsid w:val="00AF696B"/>
    <w:rsid w:val="00AF6E37"/>
    <w:rsid w:val="00B02A77"/>
    <w:rsid w:val="00B03219"/>
    <w:rsid w:val="00B102C5"/>
    <w:rsid w:val="00B1195A"/>
    <w:rsid w:val="00B15BDE"/>
    <w:rsid w:val="00B16C61"/>
    <w:rsid w:val="00B213B7"/>
    <w:rsid w:val="00B21DC9"/>
    <w:rsid w:val="00B24E85"/>
    <w:rsid w:val="00B301B4"/>
    <w:rsid w:val="00B32456"/>
    <w:rsid w:val="00B334B5"/>
    <w:rsid w:val="00B34946"/>
    <w:rsid w:val="00B3561B"/>
    <w:rsid w:val="00B36700"/>
    <w:rsid w:val="00B41BC3"/>
    <w:rsid w:val="00B4372C"/>
    <w:rsid w:val="00B43B39"/>
    <w:rsid w:val="00B4539D"/>
    <w:rsid w:val="00B45C0A"/>
    <w:rsid w:val="00B479CB"/>
    <w:rsid w:val="00B50A64"/>
    <w:rsid w:val="00B51572"/>
    <w:rsid w:val="00B554C9"/>
    <w:rsid w:val="00B57E4A"/>
    <w:rsid w:val="00B610B2"/>
    <w:rsid w:val="00B63130"/>
    <w:rsid w:val="00B652E2"/>
    <w:rsid w:val="00B66248"/>
    <w:rsid w:val="00B6698E"/>
    <w:rsid w:val="00B703B6"/>
    <w:rsid w:val="00B70709"/>
    <w:rsid w:val="00B72872"/>
    <w:rsid w:val="00B73443"/>
    <w:rsid w:val="00B81B91"/>
    <w:rsid w:val="00B85A8C"/>
    <w:rsid w:val="00B870F7"/>
    <w:rsid w:val="00B92A8A"/>
    <w:rsid w:val="00B9322B"/>
    <w:rsid w:val="00B93259"/>
    <w:rsid w:val="00B93378"/>
    <w:rsid w:val="00B9636A"/>
    <w:rsid w:val="00BA18EA"/>
    <w:rsid w:val="00BA3384"/>
    <w:rsid w:val="00BA3607"/>
    <w:rsid w:val="00BA541C"/>
    <w:rsid w:val="00BA5AD4"/>
    <w:rsid w:val="00BB132A"/>
    <w:rsid w:val="00BB16CF"/>
    <w:rsid w:val="00BB3B28"/>
    <w:rsid w:val="00BB5891"/>
    <w:rsid w:val="00BB6BC9"/>
    <w:rsid w:val="00BC15BB"/>
    <w:rsid w:val="00BC2BC1"/>
    <w:rsid w:val="00BC4F44"/>
    <w:rsid w:val="00BC5BAA"/>
    <w:rsid w:val="00BC6376"/>
    <w:rsid w:val="00BC7A1E"/>
    <w:rsid w:val="00BD18D1"/>
    <w:rsid w:val="00BE2298"/>
    <w:rsid w:val="00BE5D80"/>
    <w:rsid w:val="00BE6746"/>
    <w:rsid w:val="00BF01FA"/>
    <w:rsid w:val="00BF197F"/>
    <w:rsid w:val="00BF2173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4336"/>
    <w:rsid w:val="00C156CF"/>
    <w:rsid w:val="00C15F15"/>
    <w:rsid w:val="00C16AD4"/>
    <w:rsid w:val="00C21AB5"/>
    <w:rsid w:val="00C21E93"/>
    <w:rsid w:val="00C226CC"/>
    <w:rsid w:val="00C2380F"/>
    <w:rsid w:val="00C23A56"/>
    <w:rsid w:val="00C316A2"/>
    <w:rsid w:val="00C32E02"/>
    <w:rsid w:val="00C35666"/>
    <w:rsid w:val="00C36145"/>
    <w:rsid w:val="00C42615"/>
    <w:rsid w:val="00C43B9E"/>
    <w:rsid w:val="00C44718"/>
    <w:rsid w:val="00C44796"/>
    <w:rsid w:val="00C45426"/>
    <w:rsid w:val="00C50292"/>
    <w:rsid w:val="00C5035B"/>
    <w:rsid w:val="00C513F1"/>
    <w:rsid w:val="00C51531"/>
    <w:rsid w:val="00C51F02"/>
    <w:rsid w:val="00C55D64"/>
    <w:rsid w:val="00C56261"/>
    <w:rsid w:val="00C57CCC"/>
    <w:rsid w:val="00C60A49"/>
    <w:rsid w:val="00C62F37"/>
    <w:rsid w:val="00C63D65"/>
    <w:rsid w:val="00C6569F"/>
    <w:rsid w:val="00C71855"/>
    <w:rsid w:val="00C7335B"/>
    <w:rsid w:val="00C73AB7"/>
    <w:rsid w:val="00C758DB"/>
    <w:rsid w:val="00C77755"/>
    <w:rsid w:val="00C80E15"/>
    <w:rsid w:val="00C8136F"/>
    <w:rsid w:val="00C82AFF"/>
    <w:rsid w:val="00C85D02"/>
    <w:rsid w:val="00C90331"/>
    <w:rsid w:val="00C90473"/>
    <w:rsid w:val="00C9183F"/>
    <w:rsid w:val="00C95735"/>
    <w:rsid w:val="00C96E78"/>
    <w:rsid w:val="00CA42E1"/>
    <w:rsid w:val="00CA6307"/>
    <w:rsid w:val="00CA6F01"/>
    <w:rsid w:val="00CB21EB"/>
    <w:rsid w:val="00CB3559"/>
    <w:rsid w:val="00CB3572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0F12"/>
    <w:rsid w:val="00CF1C49"/>
    <w:rsid w:val="00CF247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2CF0"/>
    <w:rsid w:val="00D26832"/>
    <w:rsid w:val="00D26B1F"/>
    <w:rsid w:val="00D34999"/>
    <w:rsid w:val="00D40059"/>
    <w:rsid w:val="00D4377C"/>
    <w:rsid w:val="00D45617"/>
    <w:rsid w:val="00D50A79"/>
    <w:rsid w:val="00D564E2"/>
    <w:rsid w:val="00D56642"/>
    <w:rsid w:val="00D6005A"/>
    <w:rsid w:val="00D60F7D"/>
    <w:rsid w:val="00D64055"/>
    <w:rsid w:val="00D64910"/>
    <w:rsid w:val="00D77FE6"/>
    <w:rsid w:val="00D84A27"/>
    <w:rsid w:val="00D85177"/>
    <w:rsid w:val="00D907BA"/>
    <w:rsid w:val="00D94716"/>
    <w:rsid w:val="00D94E0B"/>
    <w:rsid w:val="00DA0AE6"/>
    <w:rsid w:val="00DA3182"/>
    <w:rsid w:val="00DB2AE8"/>
    <w:rsid w:val="00DC3BAE"/>
    <w:rsid w:val="00DC5B5B"/>
    <w:rsid w:val="00DD04ED"/>
    <w:rsid w:val="00DD184F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1C68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3E1"/>
    <w:rsid w:val="00E83BAE"/>
    <w:rsid w:val="00E8403B"/>
    <w:rsid w:val="00E8570C"/>
    <w:rsid w:val="00E90521"/>
    <w:rsid w:val="00E920E9"/>
    <w:rsid w:val="00E94280"/>
    <w:rsid w:val="00E956E7"/>
    <w:rsid w:val="00E959EE"/>
    <w:rsid w:val="00EA314A"/>
    <w:rsid w:val="00EA39E2"/>
    <w:rsid w:val="00EA50CE"/>
    <w:rsid w:val="00EA5A8D"/>
    <w:rsid w:val="00EB143A"/>
    <w:rsid w:val="00EB1DAC"/>
    <w:rsid w:val="00EB1F8E"/>
    <w:rsid w:val="00EB3DEE"/>
    <w:rsid w:val="00EB44B3"/>
    <w:rsid w:val="00EB7580"/>
    <w:rsid w:val="00EB7581"/>
    <w:rsid w:val="00EC1E29"/>
    <w:rsid w:val="00EC22AD"/>
    <w:rsid w:val="00EC4DA5"/>
    <w:rsid w:val="00EC5457"/>
    <w:rsid w:val="00EC7578"/>
    <w:rsid w:val="00ED037B"/>
    <w:rsid w:val="00ED0C11"/>
    <w:rsid w:val="00EE0BA5"/>
    <w:rsid w:val="00EE1B7F"/>
    <w:rsid w:val="00EE1ED8"/>
    <w:rsid w:val="00EF6879"/>
    <w:rsid w:val="00F01CAE"/>
    <w:rsid w:val="00F01F50"/>
    <w:rsid w:val="00F03980"/>
    <w:rsid w:val="00F03D19"/>
    <w:rsid w:val="00F05452"/>
    <w:rsid w:val="00F05EFF"/>
    <w:rsid w:val="00F064D6"/>
    <w:rsid w:val="00F117D9"/>
    <w:rsid w:val="00F12DBD"/>
    <w:rsid w:val="00F14B0A"/>
    <w:rsid w:val="00F205AB"/>
    <w:rsid w:val="00F20A98"/>
    <w:rsid w:val="00F216AB"/>
    <w:rsid w:val="00F23811"/>
    <w:rsid w:val="00F24400"/>
    <w:rsid w:val="00F24464"/>
    <w:rsid w:val="00F2496C"/>
    <w:rsid w:val="00F26818"/>
    <w:rsid w:val="00F2795A"/>
    <w:rsid w:val="00F30888"/>
    <w:rsid w:val="00F315CC"/>
    <w:rsid w:val="00F328A2"/>
    <w:rsid w:val="00F34AC9"/>
    <w:rsid w:val="00F42973"/>
    <w:rsid w:val="00F44101"/>
    <w:rsid w:val="00F474EB"/>
    <w:rsid w:val="00F4752F"/>
    <w:rsid w:val="00F514F8"/>
    <w:rsid w:val="00F52149"/>
    <w:rsid w:val="00F52476"/>
    <w:rsid w:val="00F53B08"/>
    <w:rsid w:val="00F56207"/>
    <w:rsid w:val="00F56DFE"/>
    <w:rsid w:val="00F605DB"/>
    <w:rsid w:val="00F62E9C"/>
    <w:rsid w:val="00F62EF9"/>
    <w:rsid w:val="00F73446"/>
    <w:rsid w:val="00F737DB"/>
    <w:rsid w:val="00F73EF0"/>
    <w:rsid w:val="00F74552"/>
    <w:rsid w:val="00F77274"/>
    <w:rsid w:val="00F77706"/>
    <w:rsid w:val="00F779DA"/>
    <w:rsid w:val="00F80337"/>
    <w:rsid w:val="00F81032"/>
    <w:rsid w:val="00F851F2"/>
    <w:rsid w:val="00F87924"/>
    <w:rsid w:val="00F9185A"/>
    <w:rsid w:val="00F938BF"/>
    <w:rsid w:val="00F97EC0"/>
    <w:rsid w:val="00FA199B"/>
    <w:rsid w:val="00FA56B2"/>
    <w:rsid w:val="00FA5706"/>
    <w:rsid w:val="00FA6926"/>
    <w:rsid w:val="00FA746E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268A"/>
    <w:rsid w:val="00FD459E"/>
    <w:rsid w:val="00FD6E65"/>
    <w:rsid w:val="00FE0B48"/>
    <w:rsid w:val="00FE79A5"/>
    <w:rsid w:val="00FF13C6"/>
    <w:rsid w:val="00FF2B4D"/>
    <w:rsid w:val="00FF2FA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95CF-1D97-42F9-9D33-95CE4290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2025-07-24T11:15:00Z</cp:lastPrinted>
  <dcterms:created xsi:type="dcterms:W3CDTF">2025-07-29T08:06:00Z</dcterms:created>
  <dcterms:modified xsi:type="dcterms:W3CDTF">2025-07-29T08:06:00Z</dcterms:modified>
</cp:coreProperties>
</file>